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RR.2008.37 vom 23. Juni 2008</w:t>
      </w:r>
    </w:p>
    <w:p>
      <w:r>
        <w:t>Bundesstrafgericht, 2008-06-23, DE</w:t>
      </w:r>
    </w:p>
    <w:p>
      <w:r>
        <w:rPr>
          <w:b/>
        </w:rPr>
        <w:t xml:space="preserve">Quelle: </w:t>
      </w:r>
      <w:r>
        <w:t>https://mcp.opencaselaw.ch/entscheid/bstger_RR.2008.37</w:t>
      </w:r>
    </w:p>
    <w:p>
      <w:r>
        <w:t>FR: TPF RR.2008.37 du 23 juin 2008</w:t>
      </w:r>
    </w:p>
    <w:p>
      <w:r>
        <w:t>IT: TPF RR.2008.37 del 23 giugno 2008</w:t>
      </w:r>
    </w:p>
    <w:p>
      <w:pPr>
        <w:pStyle w:val="Heading2"/>
      </w:pPr>
      <w:r>
        <w:t>Regeste</w:t>
      </w:r>
    </w:p>
    <w:p>
      <w:r>
        <w:t>Internationale Rechtshilfe in Strafsachen an Deutschland Beschlagnahme von Vermögenswerten (Art. 80e Abs. 2 lit. a IRSG)</w:t>
      </w:r>
    </w:p>
    <w:p>
      <w:pPr>
        <w:pStyle w:val="Heading2"/>
      </w:pPr>
      <w:r>
        <w:t>Erwägungen</w:t>
      </w:r>
    </w:p>
    <w:p>
      <w:r>
        <w:rPr>
          <w:b/>
        </w:rPr>
        <w:t>E. 8</w:t>
      </w:r>
    </w:p>
    <w:p>
      <w:r>
        <w:t>Februar 2008 formell beschlagnahmt. Im Vorgehen der Beschwerdegeg- nerin kann jedoch keine Rechtsverweigerung gesehen werden, welche ein Eintreten auf die Beschwerden zum jetzigen Zeitpunkt rechtfertigen würde.</w:t>
      </w:r>
    </w:p>
    <w:p>
      <w:r>
        <w:t>Auf die Beschwerden ist nach dem Gesagten nicht einzutreten.</w:t>
      </w:r>
    </w:p>
    <w:p>
      <w:r>
        <w:t>3. Bei diesem Ausgang des Verfahrens werden die Beschwerdeführer kos- tenpflichtig (Art. 30 lit. b SGG i.V.m. Art. 63 Abs. 1 VwVG). Für die Berech- nung der Gerichtsgebühren gelangt das Reglement vom 11. Februar 2004 über die Gerichtsgebühren vor dem Bundesstrafgericht (SR 173.711.32) zur Anwendung (TPF RR.2007.6 vom 22. Februar 2007 E. 5). Die Ge- richtsgebühren sind vorliegend auf je Fr. 500.-- anzusetzen (Art. 3 des Reg- lements), unter Anrechnung der geleisteten Kostenvorschüsse von je Fr. 1'000.--. Die Bundesstrafgerichtskasse ist anzuweisen, den Beschwer- deführern die Restbeträge von je Fr. 500.-- zurückzuerstatten.</w:t>
      </w:r>
    </w:p>
    <w:p>
      <w:r>
        <w:t>- 7 -</w:t>
      </w:r>
    </w:p>
    <w:p>
      <w:r>
        <w:t>Demnach erkennt die II. Beschwerdekammer: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