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RR.2008.317 vom 17. Juni 2009</w:t>
      </w:r>
    </w:p>
    <w:p>
      <w:r>
        <w:t>Bundesstrafgericht, 2009-06-17, FR</w:t>
      </w:r>
    </w:p>
    <w:p>
      <w:r>
        <w:rPr>
          <w:b/>
        </w:rPr>
        <w:t xml:space="preserve">Quelle: </w:t>
      </w:r>
      <w:r>
        <w:t>https://mcp.opencaselaw.ch/entscheid/bstger_RR.2008.317</w:t>
      </w:r>
    </w:p>
    <w:p>
      <w:r>
        <w:t>FR: TPF RR.2008.317 du 17 juin 2009</w:t>
      </w:r>
    </w:p>
    <w:p>
      <w:r>
        <w:t>IT: TPF RR.2008.317 del 17 giugno 2009</w:t>
      </w:r>
    </w:p>
    <w:p>
      <w:pPr>
        <w:pStyle w:val="Heading2"/>
      </w:pPr>
      <w:r>
        <w:t>Regeste</w:t>
      </w:r>
    </w:p>
    <w:p>
      <w:r>
        <w:t>Entraide judiciaire internationale en matière pénale avec l'Espagne Transmission de moyens de preuves (art. 74 EIMP) et saisie conservatoire (art. 33a OEIMP)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 tonale d’exécution.</w:t>
      </w:r>
    </w:p>
    <w:p>
      <w:r>
        <w:rPr>
          <w:b/>
        </w:rPr>
        <w:t>E. 1.2</w:t>
      </w:r>
    </w:p>
    <w:p>
      <w:r>
        <w:t>L’Espagne et la Suisse sont toutes deux parties à la Convention euro- péenne d’entraide judiciaire en matière pénale (CEEJ, RS 0.351.1).</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Il en découle qu’en vertu des art. 2 ch. 1 et 15 ch. 1 deuxième para- graphe de l’Accord du 26 octobre 2004 entre la Confédération suisse, l’Union européenne et la Communauté européenne sur l’association de la Suisse à la mise en œuvre, à l’application et au développement de l’acquis Schengen (RS 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à l’Espagne sont également applicables les art. 48 ss de la Convention d’application de l’Accord Schen- gen du 14 juin 1985 (ci-après: CAAS) entre les gouvernements des Etats de l’Union économique Benelux, de la République fédérale d’Allemagne et de la République française relatif à la suppression graduelle des contrôles aux frontières communes (n° CELEX 42000A0922(02); Journal officiel de l’Union européenne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d’écritures supplémentaire affé- rent au droit applicable n’a pas été nécessaire.</w:t>
      </w:r>
    </w:p>
    <w:p>
      <w:r>
        <w:t>- 7 -</w:t>
      </w:r>
    </w:p>
    <w:p>
      <w:r>
        <w:rPr>
          <w:b/>
        </w:rPr>
        <w:t>E. 1.5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130 II 337 con- sid. 1; 124 II 180 consid. 1a). Le respect des droits fondamentaux est ré- servé (ATF 123 II 595 consid. 7c p. 617).</w:t>
      </w:r>
    </w:p>
    <w:p>
      <w:r>
        <w:rPr>
          <w:b/>
        </w:rPr>
        <w:t>E. 1.6</w:t>
      </w:r>
    </w:p>
    <w:p>
      <w:r>
        <w:t>En matière d’entraide judiciaire, le recours est ouvert notamment contre la décision de clôture de l’autorité cantonale ou fédérale d’exécution (art. 80e al. 1 EIMP), c’est-à-dire la décision par laquelle l’autorité, estimant avoir traité la demande totalement ou partiellement, statue sur l’octroi et l’étendue de l’entraide (art. 80d EIMP). Le délai de recours est de 30 jours dès la notification de la décision (art. 80k EIMP) et il est en l’occurrence respecté. Les recourants, titulaires des comptes dont la documentation doit être transmise, ont qualité pour agir (art. 80h let. b EIMP et 9a let. a OEIMP).</w:t>
      </w:r>
    </w:p>
    <w:p>
      <w:r>
        <w:rPr>
          <w:b/>
        </w:rPr>
        <w:t>E. 2</w:t>
      </w:r>
    </w:p>
    <w:p>
      <w:r>
        <w:t>Invoquant l’art. 3 EIMP, les recourants soutiennent que les informations re- quises seront destinées à alimenter des procédures de nature fiscale. Etant donné que civilement, E. a été définitivement reconnue par la justice espa- gnole comme l’héritière de son époux, elle pouvait disposer de la masse successorale comme bon lui semblait. Aussi, les procédures pénales diri- gées contre ses mandataires seraient désormais privées de tout fonde- ment. Les recourants en veulent pour preuve l’arrêt du 7 novembre 2007 de l’Audience provinciale de Barcelone (voir act. 1.3 et sa traduction act. 12.1), confirmé par le jugement du 2 décembre 2008 du Tribunal suprême de Madrid (act. 16.1 et sa traduction act. 18.2), arrêts dont ils déduisent que la procédure référencée sous le numéro 377/2004 à la base de la commission rogatoire suivra le même sort (voir act. 26).</w:t>
      </w:r>
    </w:p>
    <w:p>
      <w:r>
        <w:rPr>
          <w:b/>
        </w:rPr>
        <w:t>E. 2.1</w:t>
      </w:r>
    </w:p>
    <w:p>
      <w:r>
        <w:t>Selon l’art. 3 al. 3 EIMP, applicable en vertu de l’art. 2 let. a CEEJ, la de- mande d’entraide est irrecevable si la procédure étrangère vise un acte qui paraît tendre à diminuer les recettes fiscales; l’entraide peut en revanche être accordée pour la répression d’une escroquerie fiscale. Selon l’art. 67 EIMP (dont l’application est réservée par la Suisse à propos de l’art. 2 CEEJ), les renseignements et documents obtenus par voie d’entraide ne peuvent, dans l’Etat requérant, ni être utilisés aux fins d’investigation ni être produits comme moyens de preuve dans une procédure pénale visant une infraction pour laquelle l’entraide est exclue. Ces infractions sont celles qui</w:t>
      </w:r>
    </w:p>
    <w:p>
      <w:r>
        <w:t>- 8 -</w:t>
      </w:r>
    </w:p>
    <w:p>
      <w:r>
        <w:t>figurent à l’art. 3 EIMP (ATF 124 II 184 consid. 4b p. 187); il s’agit en parti- culier des délits fiscaux.</w:t>
      </w:r>
    </w:p>
    <w:p>
      <w:r>
        <w:rPr>
          <w:b/>
        </w:rPr>
        <w:t>E. 2.2</w:t>
      </w:r>
    </w:p>
    <w:p>
      <w:r>
        <w:t>In casu, la demande d’entraide est exclusivement formée pour les besoins d’une procédure pénale, les infractions poursuivies (escroquerie et d’appropriation indue) donnant manifestement lieu à l’entraide. Certes, il ressort des documents produits par les recourants à l’appui de leur recours qu’une procédure pénale est ouverte en Espagne contre A. du chef de «dé- lits contre le Trésor public», soit des infractions de nature fiscale réprimées par l’art. 305 du Code pénal espagnol, et qu’à cette fin, une commission rogatoire a été déposée le 28 juin 2007 par le Tribunal d’instruction n° 25 de Madrid (voir act. 1.40). L’OFJ n’est cependant pas entré en matière sur cette requête en raison de l’absence d’éléments dont il aurait pu être déduit que A. avait usé d’astuce pour tromper le fisc espagnol (lettre de l’OJF du 31 octobre 2008, act. 1.41). Les recourants soutiennent que la commission rogatoire du 2 juillet 2007 qui vise des infractions de droit commun ne serait intervenue qu’à la suite du refus de l’OFJ (voir aussi supra Faits let. C). Ce reproche doit toutefois être écarté, déjà parce que chronologiquement, il ne cadre pas, dès lors qu’une première demande avait été formée le 11 juillet 2005, soit bien anté- rieurement à la demande d’entraide du 28 juin 2007. Or, dans cette de- mande initiale, le recourant A. se voyait déjà reprocher des escroqueries et des détournements de fonds en lien avec la succession de C. Certes, une demande d’entraide a par ailleurs été formée pour des infractions contre le Trésor public espagnol, et en cela, l’Etat requérant n’a nullement cherché à dissimuler la composante fiscale de son enquête. Si une nouvelle commis- sion rogatoire a été délivrée le 2 juillet 2007, c’est seulement parce que la première avait été jugée insuffisante notamment pour l’examen de la dou- ble incrimination (voir les échanges de correspondance entre l’OFJ, l’autorité d’exécution et l’autorité requérante entre le 22 novembre 2005 et le 7 septembre 2007, dossier de l’autorité d’exécution). L’entraide ayant été dès le départ requise pour les besoins d’une infraction de droit commun, l’on ne saurait faire grief à l’Etat requérant d’une quelconque manipulation.</w:t>
      </w:r>
    </w:p>
    <w:p>
      <w:r>
        <w:rPr>
          <w:b/>
        </w:rPr>
        <w:t>E. 2.3</w:t>
      </w:r>
    </w:p>
    <w:p>
      <w:r>
        <w:t>Les recourants évoquent d’autres éléments à décharge, notamment l’«ac- quittement» de A. par l’Audience provinciale de Barcelone (arrêt du 7 no- vembre 2007, act. 12.1 p. 3), confirmé par le jugement du 2 décembre 2008 du Tribunal suprême de Madrid (act. 16.1 et sa traduction act. 18.2). Cet argument, tout comme ceux visant à disculper le recourant des accusa- tions dont il doit répondre en Espagne (cf. act. 18) n’ont pas leur place dans le cadre d’une requête d’entraide judiciaire: c’est aux autorités de l’Etat requérant qu’il appartiendra de décider du sort de la procédure pé-</w:t>
      </w:r>
    </w:p>
    <w:p>
      <w:r>
        <w:t>- 9 -</w:t>
      </w:r>
    </w:p>
    <w:p>
      <w:r>
        <w:t>nale 377/2004. Quand bien même il existerait certains éléments suscepti- bles de mettre hors de cause le recourant, seul le retrait de la demande pourrait, en dehors des cas prévus aux art. 5 EIMP, mettre fin à la procé- dure d’entraide ouverte en Suisse. Or, force est de constater qu’in casu, l’Etat requérant n’a nullement renoncé à l’exécution de la requête d’entraide (voir supra Faits let. G).</w:t>
      </w:r>
    </w:p>
    <w:p>
      <w:r>
        <w:rPr>
          <w:b/>
        </w:rPr>
        <w:t>E. 2.4</w:t>
      </w:r>
    </w:p>
    <w:p>
      <w:r>
        <w:t>Pour tous ces motifs, le grief tiré de la violation de l’art. 3 al. 3 EIMP doit être rejeté.</w:t>
      </w:r>
    </w:p>
    <w:p>
      <w:r>
        <w:rPr>
          <w:b/>
        </w:rPr>
        <w:t>E. 3.1</w:t>
      </w:r>
    </w:p>
    <w:p>
      <w:r>
        <w:t>En vertu des art. 14 ch. 2 CEEJ, 28 al. 2 let. c et 28 al. 3 let. a EIMP, un exposé sommaire des faits doit être fourni ainsi que leur qualification juridi- que. Selon la jurisprudence du Tribunal fédéral, on ne saurait toutefois exi- ger de l’Etat requérant un exposé complet et exempt de toute lacune, car la procédure d’entraide a précisément pour but d’apporter aux autorités de l’Etat requérant des renseignements au sujet des points demeurés obscurs (ATF 117 Ib 64 consid. 5c p. 88 et les arrêts cités). Les indications fournies à ce titre doivent simplement suffire pour vérifier que la demande n’est pas d’emblée inadmissible (ATF 116 Ib 96 consid. 3a p. 101; 115 Ib 68 consid. 3b/aa p. 77; arrêt du Tribunal fédéral 1A.205/2001 du 21 mars 2002, consid. 2.1), soit que l’acte pour lequel l’entraide est demandée est punis- sable selon le droit des parties requérante et requise (art. 5 ch. 1 let. a CEEJ), qu’il ne constitue pas un délit politique ou fiscal (art. 2 let. a CEEJ), et que le principe de proportionnalité est respecté (ATF 118 Ib 111 consid. 5c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5e/aa; 118 Ib 111 consid. 5b).</w:t>
      </w:r>
    </w:p>
    <w:p>
      <w:r>
        <w:rPr>
          <w:b/>
        </w:rPr>
        <w:t>E. 3.2</w:t>
      </w:r>
    </w:p>
    <w:p>
      <w:r>
        <w:t>Selon les recourants, la demande d’entraide ne serait pas suffisamment explicite au sujet des faits imputés aux prévenus espagnols, seuls les actes reprochés à K. – aujourd’hui décédé – y étant décrits. Dans ces conditions, il ne serait pas possible de vérifier si la condition de la double incrimination est réalisée. Ce moyen est manifestement infondé dès lors qu’au contraire de ce que plaident les recourants, il ressort clairement de l’exposé des faits qui lie l’autorité d’exécution que F., G. et la société B. ont profité sans droit de transferts de fonds consécutifs à la liquidation de la société J. (cf. com-</w:t>
      </w:r>
    </w:p>
    <w:p>
      <w:r>
        <w:t>- 10 -</w:t>
      </w:r>
    </w:p>
    <w:p>
      <w:r>
        <w:t>mission rogatoire du 2 juillet 2007, p. 3 et 4). En ce qui concerne précisé- ment A., il est désigné comme étant l’auteur de l’instruction donnée à K., le 18 décembre 2002, de procéder au transfert des actifs financiers (complé- ment du 16 janvier 2006, p. 6, dossier de l’autorité d’exécution). Il est aussi le récipiendaire, par l’entremise de la société B., d’une partie des fonds dé- tournés. Manifestement, ces faits sont suffisants pour apprécier la réalisa- tion de la condition de la double punissabilité et il ne fait pas de doute que de tels agissements seraient punissables aussi en droit suisse à supposer qu’ils y soient réalisés. Pour le surplus, s’agissant de K., les recourants ne contestent pas que l’exposé des faits satisfait bien aux exigences du droit suisse. Sur le vu de ce qui précède, ce second grief doit être également re- jeté.</w:t>
      </w:r>
    </w:p>
    <w:p>
      <w:r>
        <w:rPr>
          <w:b/>
        </w:rPr>
        <w:t>E. 4</w:t>
      </w:r>
    </w:p>
    <w:p>
      <w:r>
        <w:t>Les recourants reprochent à l’autorité d’exécution de ne pas s’être pronon- cée, dans l’ordonnance de clôture du 26 novembre 2008, sur les explica- tions présentées dans les prises de position des 19 décembre 2007 et 11 novembre 2008 (cf. act. 1.43 et 1.44). Ils invoquent une violation du droit d’être entendu (art. 29 al. 2 Cst. et 80b EIMP). Le grief ainsi formulé revient à se plaindre d’une motivation insuffisante de la décision.</w:t>
      </w:r>
    </w:p>
    <w:p>
      <w:r>
        <w:rPr>
          <w:b/>
        </w:rPr>
        <w:t>E. 4.1</w:t>
      </w:r>
    </w:p>
    <w:p>
      <w:r>
        <w:t>Il découle du droit d’être entendu, garanti par l’art. 29 al. 2 Cst., l’obligation pour l’autorité d’indiquer dans son prononcé les motifs qui la conduisent à sa décision (arrêt du Tribunal fédéral 1A.95/2002 du 16 juillet 2002, con- sid. 3.1; cf. pour la jurisprudence relative à l’art. 4 aCst., ATF 123 I 31 con- sid 2c p. 34). Cette garantie tend à donner à la personne touchée les moy- 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 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 se apprécier correctement la portée de la décision et l’attaquer à bon es- cient (ATF 126 I 15 consid. 2a/aa; 125 II 369 consid. 2c; 124 II 146 con- sid. 2a; 124 V 180 consid. 1a et les arrêts cités; sur ces questions, voir</w:t>
      </w:r>
    </w:p>
    <w:p>
      <w:r>
        <w:t>- 11 -</w:t>
      </w:r>
    </w:p>
    <w:p>
      <w:r>
        <w:t>aussi FELIX UHLMANN/ALEXANDRA SCHWANK, in Waldmann/Weissenberger (édit.), Praxiskommentar zum Bundesgesetz über das Verwaltungsverfa- hren [VwVG], Zurich/Bâle/Genève 2009, n° 10 ss ad art. 35 PA; LORENZ KNEUBÜHLER, in Auer/Müller/Schindler (édit.), Kommentar zum Bundesge- setz über das Verwaltungsverfahren [VwVG], Zurich/St-Gall 2008, n° 4 ss ad art. 35 PA).</w:t>
      </w:r>
    </w:p>
    <w:p>
      <w:r>
        <w:rPr>
          <w:b/>
        </w:rPr>
        <w:t>E. 4.2</w:t>
      </w:r>
    </w:p>
    <w:p>
      <w:r>
        <w:t>In casu, l’autorité d’exécution a statué sans avoir vraiment discuté les points soulevés par les recourants. Au vu toutefois du contenu de leurs dé- terminations, on ne saurait lui en faire grief. Il faut souligner que tout au long de la procédure d’entraide, les recourants n’ont eu de cesse de faire valoir des objections relevant de la pure argumentation à décharge (voir aussi supra Faits let. C et F), destinées à démontrer l’innocence de A., quand bien même cette argumentation n’est pas pertinente dans le cadre de la procédure d’entraide et que partant, elle est irrecevable. Dans ces conditions, l’autorité requise n’était pas tenue d’y répondre et l’on ne saurait adresser aucun reproche au magistrat genevois à ce titre. Pour le surplus, il n’y a pas lieu de douter que celui-ci a examiné de manière effective et sé- rieuse les arguments pertinents présentés par les recourants, par exemple en vérifiant que la procédure d’entraide était toujours d’actualité malgré le décès de K. (voir dossier de l’autorité d’exécution).</w:t>
      </w:r>
    </w:p>
    <w:p>
      <w:r>
        <w:rPr>
          <w:b/>
        </w:rPr>
        <w:t>E. 5</w:t>
      </w:r>
    </w:p>
    <w:p>
      <w:r>
        <w:t>Les recourants invoquent le principe de la proportionnalité en arguant du fait que l’Etat requérant n’aurait pas demandé la remise de la documenta- tion bancaire. Les recourants, qui se prétendent étrangers à toute infrac- tion, craignent par ailleurs une utilisation des renseignements à des fins fis- cales.</w:t>
      </w:r>
    </w:p>
    <w:p>
      <w:r>
        <w:rPr>
          <w:b/>
        </w:rPr>
        <w:t>E. 5.1</w:t>
      </w:r>
    </w:p>
    <w:p>
      <w:r>
        <w:t>En vertu du principe de la proportionnalité, l’entraide ne peut être accordée que dans la mesure où elle est nécessaire à la découverte de la vérité re- cherchée par les autorités pénales de l’Etat requérant. La question de sa- voir si les renseignements demandés sont nécessaires ou simplement uti- les à la procédure pénale est en principe laissée à l’appréciation des autori- tés de poursuite de cet Etat. L’Etat requis ne disposant généralement pas des moyens qui lui permettraient de se prononcer sur l’opportunité d’administrer des preuves déterminées au cours de l’instruction menée à l’étranger, il ne saurait substituer, sur ce point, sa propre appréciation à cel- le des magistrats chargés de cette instruction. La coopération internatio- nale ne peut dès lors être refusée que si les actes requis sont manifeste- ment sans rapport avec l’infraction poursuivie et impropres à faire progres- ser l’enquête, de sorte que la demande apparaît comme un prétexte à la recherche indéterminée de moyens de preuve (examen limité à l’utilité «po-</w:t>
      </w:r>
    </w:p>
    <w:p>
      <w:r>
        <w:t>- 12 -</w:t>
      </w:r>
    </w:p>
    <w:p>
      <w:r>
        <w:t>tentielle», ATF 122 II 367 consid. 2c p. 371; 121 II 241 consid. 3a p. 242/243). Le principe de la proportionnalité interdit aussi à l’autorité suis- se d’aller au-delà des requêtes qui lui sont adressées et d’accorder à l’Etat requérant plus qu’il n’a demandé (ATF 121 II 241 consid. 3a p. 243). Cela n’empêche pas d’interpréter la demande selon le sens que l’on peut rai- sonnablement lui donner. Le cas échéant, une interprétation large est ad- missible s’il est établi que toutes les conditions à l’octroi de l’entraide sont remplies; ce mode de procéder permet d’éviter aussi d’éventuelles deman- des complémentaires (ATF 121 II 241 consid. 3a p. 243). Sur cette base, peuvent aussi être transmis des renseignements et des documents non mentionnés dans la demande d’entraide (arrêt du Tribunal fédéral D. du</w:t>
      </w:r>
    </w:p>
    <w:p>
      <w:r>
        <w:rPr>
          <w:b/>
        </w:rPr>
        <w:t>E. 5.2</w:t>
      </w:r>
    </w:p>
    <w:p>
      <w:r>
        <w:t>Dans le présent cas, le Juge d’instruction a non seulement ordonné les mesures de blocage, mais aussi la saisie et la remise des documents ban- caires, tandis qu’il ressort de la commission rogatoire que l’Etat requérant était avant tout intéressé par le blocage et la saisie des comptes dont pou- vaient disposer les personnes poursuivies et en particulier les recourants, ceci vraisemblablement en vue de leur remise ultérieure (voir par exemple la décision du 2 juillet 2007 figurant en annexe de la commission rogatoire du même jour, p. 16 à 18, dossier de l’autorité d’exécution). Il faut concéder aux recourants que la commission rogatoire n’est pas très explicite s’agissant de la transmission de la documentation bancaire. Cependant, rien ne laisse à penser que celle-ci ait été exclue à dessein. Tout porte à croire, au contraire, qu’elle intéresse aussi le magistrat étranger, comme cela ressort par exemple de la première commission rogatoire du 11 juillet 2005 où l’autorité requérante demande une «indication précise et claire» au sujet des comptes visés dans la requête (p. 2), ou encore de la décision du 2 juillet 2007 remise en annexe à la commission rogatoire du même jour où l’autorité étrangère se déclare intéressée à obtenir les «renseignements sur les comptes dont les mis en examens seraient titulaires» (p. 9). Comme le relève à juste titre l’OFJ (act. 11), il paraît par ailleurs évident qu’une me- sure de confiscation ou une demande de restitution doit pouvoir se fonder sur la documentation bancaire des comptes concernés. Aussi était-il cor- rect que l’autorité d’exécution interprète la requête d’entraide en ce sens que devaient aussi être fournis les renseignements sur les comptes bancai- res intéressant le juge espagnol (dans ce sens, voir l’arrêt du Tribunal fédé- ral 1A.303/2004 du 29 mars 2005, consid. 4.3). Cela permet également d’éviter le dépôt d’une demande d’entraide complémentaire, conformément à la jurisprudence citée au considérant précédent.</w:t>
      </w:r>
    </w:p>
    <w:p>
      <w:r>
        <w:rPr>
          <w:b/>
        </w:rPr>
        <w:t>E. 5.3</w:t>
      </w:r>
    </w:p>
    <w:p>
      <w:r>
        <w:t>On constatera par ailleurs que le Juge d’instruction n’a pas étendu ses re- cherches bancaires au-delà du strict nécessaire, se limitant aux comptes</w:t>
      </w:r>
    </w:p>
    <w:p>
      <w:r>
        <w:t>- 13 -</w:t>
      </w:r>
    </w:p>
    <w:p>
      <w:r>
        <w:t>ouverts auprès de la banque expressément mentionnée (la banque L.) dans la demande d’entraide pour laquelle un lien avec le complexe de faits sous enquête avait été démontré (voir ordonnance d’admissibilité et d’exécution du 14 septembre 2007, p. 2, act. 1.2).</w:t>
      </w:r>
    </w:p>
    <w:p>
      <w:r>
        <w:rPr>
          <w:b/>
        </w:rPr>
        <w:t>E. 5.4</w:t>
      </w:r>
    </w:p>
    <w:p>
      <w:r>
        <w:t>Pour le surplus, il a été répété à plusieurs reprises que l’arrêt du 2 décem- bre 2008 concernait une autre procédure que celle visée par la demande d’entraide du 2 juillet 2007. Dans ces conditions, l’argumentation des re- courants selon laquelle la procédure pénale à l’origine de la demande est devenue sans objet tombe à faux. Il n’y a pas, en définitive, de violation du principe de la proportionnalité et le rappel de la règle de la spécialité, dont sera assortie la transmission, est à même de prévenir toute utilisation illicite des renseignements transmis (cf. ATF 116 Ib 452 consid. 3c).</w:t>
      </w:r>
    </w:p>
    <w:p>
      <w:r>
        <w:rPr>
          <w:b/>
        </w:rPr>
        <w:t>E. 5.5</w:t>
      </w:r>
    </w:p>
    <w:p>
      <w:r>
        <w:t>Dans un dernier moyen qu’ils tirent du principe de la proportionnalité, les recourants contestent la portée du séquestre frappant le compte de la so- ciété B.. Il font valoir que le montant de CHF 197 731.-- figurait déjà sur le compte de cette dernière au moment où les versements litigieux ont été ef- fectués et concluent par conséquent, à titre subsidiaire, à ce que le blocage soit révoqué à raison de ce montant. A cela, il faut répondre qu’il appar- tiendra au juge du fond de déterminer exactement l’origine et la prove- nance de l’ensemble des fonds séquestrés, puis, le cas échéant, de déci- der de leur restitution ou de leur confiscation, totale ou partielle, voire une éventuelle créance compensatrice. Ainsi, la saisie querellée doit être main- tenue jusqu’au terme de la procédure pénale, le cas échéant, jusqu’au moment où l’Etat requérant présentera une demande de remise des avoirs saisis, en vue de restitution ou de confiscation fondée sur une décision dé- finitive et exécutoire ou qu’il communiquera ne plus être en mesure de pro- noncer une telle décision (cf. art. 74a EIMP, mis en relation avec l’art. 33a OEIMP) (cf. ATF 126 II 462 consid. 5).</w:t>
      </w:r>
    </w:p>
    <w:p>
      <w:r>
        <w:t>6. Les frais de la procédure sont mis à la charge des recourants qui succom- bent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 l’espèce à CHF 8000.--.</w:t>
      </w:r>
    </w:p>
    <w:p>
      <w:r>
        <w:t>- 14 -</w:t>
      </w:r>
    </w:p>
    <w:p>
      <w:r>
        <w:t>Par ces motifs, la IIe Cour des plaintes prononce:</w:t>
      </w:r>
    </w:p>
    <w:p>
      <w:r>
        <w:t>1. Le recours est rejeté.</w:t>
      </w:r>
    </w:p>
    <w:p>
      <w:r>
        <w:t>2. Un émolument de CHF 8000.--, couvert par l’avance de frais acquittée, est mis à la charge des recourants.</w:t>
      </w:r>
    </w:p>
    <w:p>
      <w:r>
        <w:t>Bellinzone, le 18 juin 2009</w:t>
      </w:r>
    </w:p>
    <w:p>
      <w:r>
        <w:t>Au nom de la IIe Cour des plaintes du Tribunal pénal fédéral</w:t>
      </w:r>
    </w:p>
    <w:p>
      <w:r>
        <w:t>La présidente: la greffière:</w:t>
      </w:r>
    </w:p>
    <w:p>
      <w:r>
        <w:t>Distribution</w:t>
      </w:r>
    </w:p>
    <w:p>
      <w:r>
        <w:t>- Me Jean-Marc Carnicé, avocat, - Juge d’instruction du canton de Genève, - Office fédéral de la justice, Unité Entraide judiciaire,</w:t>
      </w:r>
    </w:p>
    <w:p>
      <w:r>
        <w:t>- 15 -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rPr>
          <w:b/>
        </w:rPr>
        <w:t>E. 7</w:t>
      </w:r>
    </w:p>
    <w:p>
      <w:r>
        <w:t>décembre 1998,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