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RR.2008.269 vom 20. November 2008</w:t>
      </w:r>
    </w:p>
    <w:p>
      <w:r>
        <w:t>Bundesstrafgericht, 2008-11-20, DE</w:t>
      </w:r>
    </w:p>
    <w:p>
      <w:r>
        <w:rPr>
          <w:b/>
        </w:rPr>
        <w:t xml:space="preserve">Quelle: </w:t>
      </w:r>
      <w:r>
        <w:t>https://mcp.opencaselaw.ch/entscheid/bstger_RR.2008.269</w:t>
      </w:r>
    </w:p>
    <w:p>
      <w:r>
        <w:t>FR: TPF RR.2008.269 du 20 novembre 2008</w:t>
      </w:r>
    </w:p>
    <w:p>
      <w:r>
        <w:t>IT: TPF RR.2008.269 del 20 novembre 2008</w:t>
      </w:r>
    </w:p>
    <w:p>
      <w:pPr>
        <w:pStyle w:val="Heading2"/>
      </w:pPr>
      <w:r>
        <w:t>Regeste</w:t>
      </w:r>
    </w:p>
    <w:p>
      <w:r>
        <w:t>Auslieferungsentscheid (Art. 55 IRSG)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September 2007 abgewiesen hat und A. am 11. Oktober 2007 an Polen ausgeliefert worden ist;</w:t>
      </w:r>
    </w:p>
    <w:p>
      <w:r>
        <w:t>- das polnische Justizministerium die Schweiz mit Meldung vom 22. April 2008, ergänzt am 4. Juli 2008, nachträglich um Auslieferung von A. zwecks Fortset- zung zweier anhängiger Verfahren vor dem Amtsgericht Zary wegen Betrugs und zwecks Vollstreckung zweier vom gleichen Gericht ausgefällten Frei- heitsstrafen (Urteile vom 4. September 2002 und 10. August 2004) wegen Missbrauch von Lohnabzügen ersucht hat;</w:t>
      </w:r>
    </w:p>
    <w:p>
      <w:r>
        <w:t>- A. sich anlässlich einer Einvernahme durch das Amtsgericht Breslau-Mitte vom 17. Dezember 2007 mit der Verfolgung und Vollstreckung der ihm zur Last gelegten Straftaten nicht einverstanden erklärte;</w:t>
      </w:r>
    </w:p>
    <w:p>
      <w:r>
        <w:t>- das Bundesamt am 14. August 2008 einen Auslieferungsentscheid erliess und die Auslieferung zur Vollstreckung obgenannter Urteile bewilligt hat, in- folge Fehlens eines auslieferungsfähigen Delikts bzw. Fehlens eines rechts- gültigen Hafttitels nicht jedoch zur Fortsetzung der hängigen Strafverfahren (act. 1.1);</w:t>
      </w:r>
    </w:p>
    <w:p>
      <w:r>
        <w:t>- A. gegen den Auslieferungsentscheid vom 14. August 2008, ihm eröffnet am</w:t>
      </w:r>
    </w:p>
    <w:p>
      <w:r>
        <w:rPr>
          <w:b/>
        </w:rPr>
        <w:t>E. 23</w:t>
      </w:r>
    </w:p>
    <w:p>
      <w:r>
        <w:t>September 2008, durch seinen polnischen Rechtsvertreter am 17. Okto- ber 2008 Beschwerde beim Bundesstrafgericht, II. Beschwerdekammer, hat einreichen lassen (act. 1);</w:t>
      </w:r>
    </w:p>
    <w:p>
      <w:r>
        <w:t>- der Beschwerdeführer am 22. Oktober 2008 eingeladen wurde, bis zum 3. November 2008 einen Kostenvorschuss von Fr. 3'000.-- zu leisten und darauf aufmerksam gemacht wurde, dass bei Säumnis auf die Beschwerde nicht eingetreten wird (act. 3);</w:t>
      </w:r>
    </w:p>
    <w:p>
      <w:r>
        <w:t>- 3 -</w:t>
      </w:r>
    </w:p>
    <w:p>
      <w:r>
        <w:t>- er mit nämlichen Schreiben aufgefordert wurde, bis zum gleichen Datum in der Schweiz ein Zustelldomizil (eine Adresse, an die alle gerichtlichen Schriftstücke rechtsgültig übermittelt werden können) zu bezeichnen, ansons- ten weitere Zustellungen durch das Bundesstrafgericht grundsätzlich unter- bleiben und insbesondere der Schlussentscheid nicht zugestellt wird (act. 3);</w:t>
      </w:r>
    </w:p>
    <w:p>
      <w:r>
        <w:t>- die Frist zur Bezahlung des Kostenvorschusses gewahrt ist, wenn der Betrag rechtzeitig zu Gunsten der Behörde der Schweizerischen Post übergeben oder einem Post- oder Bankkonto in der Schweiz belastet worden ist (Art. 21 Abs. 3 VwVG i.V.m. Art. 30 lit. b SGG);</w:t>
      </w:r>
    </w:p>
    <w:p>
      <w:r>
        <w:t>- der Beschwerdeführer den verlangten Kostenvorschuss nicht bezahlt und weder um Zahlungserleichterungen noch um Gewährung der unentgeltlichen Rechtspflege ersucht hat;</w:t>
      </w:r>
    </w:p>
    <w:p>
      <w:r>
        <w:t>- auf die Beschwerde daher androhungsgemäss nicht einzutreten ist (Art. 63 Abs. 4 VwVG i.V.m. Art. 30 lit. b SGG);</w:t>
      </w:r>
    </w:p>
    <w:p>
      <w:r>
        <w:t>- es sich vorliegend rechtfertigt, auf die Erhebung einer Gerichtsgebühr zu ver- zichten (Art. 63 Abs. 1 Satz 3 VwVG i.V.m. Art. 30 lit. b SGG); - der Beschwerdeführer auch der Aufforderung in der Schweiz ein Zustelldomi- zil zu bezeichnen, nicht nachgekommen ist, weshalb ihm dieser Entscheid androhungsgemäss nicht formell zu eröffnen ist und die Zustellung an ihn an- stelle dessen ad acta erfolgt (vgl. auch Art. 80m lit. b IRSG i.V.m. Art. 9 IRSV).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