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RR.2008.263 vom 10. Februar 2009</w:t>
      </w:r>
    </w:p>
    <w:p>
      <w:r>
        <w:t>Bundesstrafgericht, 2009-02-10, DE</w:t>
      </w:r>
    </w:p>
    <w:p>
      <w:r>
        <w:rPr>
          <w:b/>
        </w:rPr>
        <w:t xml:space="preserve">Quelle: </w:t>
      </w:r>
      <w:r>
        <w:t>https://mcp.opencaselaw.ch/entscheid/bstger_RR.2008.263</w:t>
      </w:r>
    </w:p>
    <w:p>
      <w:r>
        <w:t>FR: TPF RR.2008.263 du 10 février 2009</w:t>
      </w:r>
    </w:p>
    <w:p>
      <w:r>
        <w:t>IT: TPF RR.2008.263 del 10 febbraio 2009</w:t>
      </w:r>
    </w:p>
    <w:p>
      <w:pPr>
        <w:pStyle w:val="Heading2"/>
      </w:pPr>
      <w:r>
        <w:t>Regeste</w:t>
      </w:r>
    </w:p>
    <w:p>
      <w:r>
        <w:t>Internationale Rechtshilfe in Strafsachen an Österreich Herausgabe von Beweismitteln (Art. 74 Abs. 1 IRSG)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 act. 10);</w:t>
      </w:r>
    </w:p>
    <w:p>
      <w:r>
        <w:t>– die Staatsanwaltschaft des Kantons St. Gallen mit Eintretens- und Zwi- schenverfügung vom 26. Juni 2008 auf das Rechtshilfeersuchen eingetre- ten ist, diesem mit Schlussverfügung vom 4. September 2008 entsprochen und die Herausgabe verschiedener Dokumente und Beweismittel verfügt hat (Beilage Nr. 5 zu act. 10; act. 2);</w:t>
      </w:r>
    </w:p>
    <w:p>
      <w:r>
        <w:t>– am 26. September 2008 gegen die Schlussverfügung Beschwerde mit den Absenderadressen „B.“ und „A.“ bei der II. Beschwerdekammer des Bun- desstrafgerichts erhoben worden ist; (act. 1);</w:t>
      </w:r>
    </w:p>
    <w:p>
      <w:r>
        <w:t>– sowohl A. wie auch seine Ehefrau B. zur Leistung eines Kostenvorschus- ses aufgefordert worden sind und A. ein Gesuch um unentgeltliche Rechts- pflege eingereicht hat (act. 4, 6; RP.2008.48 act. 1, 3, 3.1);</w:t>
      </w:r>
    </w:p>
    <w:p>
      <w:r>
        <w:t>– infolge Unklarheit, ob nur A.s Ehefrau oder auch er selbst Beschwerde er- heben will, A. am 28. Oktober 2008 zur Stellungnahme dazu aufgefordert wurde (act. 8);</w:t>
      </w:r>
    </w:p>
    <w:p>
      <w:r>
        <w:t>– er am 10. November 2008 mitgeteilt hat, nicht er sei Beschwerdeführer sondern seine Ehefrau (act. 15);</w:t>
      </w:r>
    </w:p>
    <w:p>
      <w:r>
        <w:t>– das ihn betreffende Verfahren RR.2008.263+RP.2008.48 deshalb mangels einer gültigen Beschwerde vom Geschäftsverzeichnis abzuschreiben ist;</w:t>
      </w:r>
    </w:p>
    <w:p>
      <w:r>
        <w:t>– bei diesem Ausgang des Verfahrens von der Erhebung einer Gerichtsge- bühr abzusehen ist.</w:t>
      </w:r>
    </w:p>
    <w:p>
      <w:r>
        <w:t>- 3 -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