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RR.2008.257 vom 4. Dezember 2008</w:t>
      </w:r>
    </w:p>
    <w:p>
      <w:r>
        <w:t>Bundesstrafgericht, 2008-12-04, DE</w:t>
      </w:r>
    </w:p>
    <w:p>
      <w:r>
        <w:rPr>
          <w:b/>
        </w:rPr>
        <w:t xml:space="preserve">Quelle: </w:t>
      </w:r>
      <w:r>
        <w:t>https://mcp.opencaselaw.ch/entscheid/bstger_RR.2008.257</w:t>
      </w:r>
    </w:p>
    <w:p>
      <w:r>
        <w:t>FR: TPF RR.2008.257 du 4 décembre 2008</w:t>
      </w:r>
    </w:p>
    <w:p>
      <w:r>
        <w:t>IT: TPF RR.2008.257 del 4 dicembre 2008</w:t>
      </w:r>
    </w:p>
    <w:p>
      <w:pPr>
        <w:pStyle w:val="Heading2"/>
      </w:pPr>
      <w:r>
        <w:t>Regeste</w:t>
      </w:r>
    </w:p>
    <w:p>
      <w:r>
        <w:t>Auslieferung an Deutschland Beschwerde gegen Auslieferungsentscheid (Art. 55 Abs. 1 IRSG), unentgeltliche Rechtspflege (Art. 65 Abs. 1 und 2 VwVG)</w:t>
      </w:r>
    </w:p>
    <w:p>
      <w:pPr>
        <w:pStyle w:val="Heading2"/>
      </w:pPr>
      <w:r>
        <w:t>Erwägungen</w:t>
      </w:r>
    </w:p>
    <w:p>
      <w:r>
        <w:rPr>
          <w:b/>
        </w:rPr>
        <w:t>E. 8</w:t>
      </w:r>
    </w:p>
    <w:p>
      <w:r>
        <w:t>Juni 2007, den Haftbefehl des Landgerichtes Erfurt vom 21. Februar 2008, den europäischen Haftbefehl der Staatsanwaltschaft Erfurt vom 28. Februar 2008 und den Haftbefehl des Amtsgerichtes Weimar vom</w:t>
      </w:r>
    </w:p>
    <w:p>
      <w:r>
        <w:rPr>
          <w:b/>
        </w:rPr>
        <w:t>E. 8.1</w:t>
      </w:r>
    </w:p>
    <w:p>
      <w:r>
        <w:t>Der Beschwerdeführer beantragt, es sei ihm die unentgeltliche Prozessfüh- rung zu bewilligen (vgl. supra D.). Die II. Beschwerdekammer befreit eine Partei, die nicht über die erforderlichen Mittel verfügt, auf Antrag von der Bezahlung der Verfahrenskosten, sofern ihr Begehren nicht aussichtslos erscheint (Art. 30 lit. b SGG i.V.m. Art. 65 Abs. 1 VwVG) und bestellt dieser einen Anwalt, wenn es zur Wahrung ihrer Rechte notwendig erscheint (Art. 30 lit. b SGG i.V.m. Art. 65 Abs. 2 VwVG).</w:t>
      </w:r>
    </w:p>
    <w:p>
      <w:r>
        <w:rPr>
          <w:b/>
        </w:rPr>
        <w:t>E. 8.2</w:t>
      </w:r>
    </w:p>
    <w:p>
      <w:r>
        <w:t>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 ben die vorgelegten Urkunden und die gemachten Angaben kein kohären-</w:t>
      </w:r>
    </w:p>
    <w:p>
      <w:r>
        <w:t>- 11 -</w:t>
      </w:r>
    </w:p>
    <w:p>
      <w:r>
        <w:t>tes und widerspruchsfreies Bild seiner finanziellen Verhältnisse, so kann sein Gesuch mangels ausreichender Substanziierung oder mangels Be- dürftigkeitsnachweis abgewiesen werden (vgl. ALFRED BÜHLER, Die Pro- zessarmut, in: Gerichtskosten, Parteikosten, Prozesskaution, unentgeltliche Prozessführung, Bern 2001, S. 189 f.; BGE 125 IV 161 E. 4a S. 165; TPF BH.2006.6 vom 18. April 2006 E. 6.1).</w:t>
      </w:r>
    </w:p>
    <w:p>
      <w:r>
        <w:rPr>
          <w:b/>
        </w:rPr>
        <w:t>E. 8.3</w:t>
      </w:r>
    </w:p>
    <w:p>
      <w:r>
        <w:t>Die Pflicht des Staates zur Gewährung der unentgeltlichen Rechtspflege geht der Beistandspflicht aus Familienrecht, insbesondere der Unterhalts- und Beistandspflicht der Ehegatten gemäss Art. 163 Abs. 1 und Art. 159 Abs. 3 ZGB bzw. der elterlichen Unterhaltspflicht gemäss Art. 277 ZGB nach (ALFRED BÜHLER, Betreibungs- und prozessrechtliches Existenzmini- mum, in: AJP 2002 S. 644 ff., S. 658 m.w.H.; BGE 85 I 1 E. 3 S. 4 ff.; 127 I 202 E. 3d/f S. 206). Leben die Ehegatten in einer Haushaltgemeinschaft, sind bei der Beurteilung der Bedürftigkeit einer gesuchstellenden Partei das Einkommen und das Vermögen des beitrags- oder beistandspflichtigen Ehegatten voll mitzuberücksichtigen. Das prozessrechtliche Existenzmini- mum des um Bewilligung der unentgeltlichen Rechtspflege nachsuchenden Ehegatten ist daher anhand einer Gesamtrechnung zu ermitteln, in welcher das gesamte Nettoeinkommen bzw. -vermögen beider Ehegatten zusam- mengezählt und dem nach den allgemeinen Regeln berechneten gemein- samen Bedarf gegenübergestellt wird (ALFRED BÜHLER, a.a.O., S. 658; TPF BV.2005.16 vom 7. Juni 2005 E. 2.1). Das Bundesgericht hat entschieden, dass jedenfalls ein Konkubinatsverhältnis, aus dem Kinder hervorgegangen sind, unter dem Gesichtspunkt der Notbedarfsermittlung im wesentlichen gleich zu behandeln ist wie ein eheliches Familienverhältnis (BGE 106 III 11 E. 3d; ALFRED BÜHLER, Aktuelle Probleme bei der Existenzminimumbe- rechnung, in: SJZ 100 (2004) S. 27). Der Beschwerdeführer lebt zusammen mit seiner Konkubinatspartnerin und der gemeinsamen Tochter, womit die genannten Grundsätze auch vorlie- gend gelten.</w:t>
      </w:r>
    </w:p>
    <w:p>
      <w:r>
        <w:rPr>
          <w:b/>
        </w:rPr>
        <w:t>E. 8.4</w:t>
      </w:r>
    </w:p>
    <w:p>
      <w:r>
        <w:t>Der Beschwerdeführer macht geltend, er befinde sich nun schon seit rund vier Monaten in Haft und gehe keiner Erwerbstätigkeit nach. Seinem Ge- such samt Beilagen könne entnommen werden, dass er über keine Ein- künfte verfüge und das Einkommen seiner Konkubinatspartnerin F. kaum ausreiche, um den Notbedarf der Familie zu decken. Laut Gesuch verdient F. als Servicekraft CHF 2'900.00 pro Monat, beigelegt sind der Arbeitsver- trag und Lohnabrechungen. Des Weitern besitzt sie angabegemäss einen Opel Corsa, Jahrgang 2002. Über weitere Einkommens- und Vermögens- werte verfügt die Familie angeblich nicht. Diesen Einkünften stehen geltend gemachte monatliche Kosten für Wohnungsmiete, Krankenkassenprämien</w:t>
      </w:r>
    </w:p>
    <w:p>
      <w:r>
        <w:t>- 12 -</w:t>
      </w:r>
    </w:p>
    <w:p>
      <w:r>
        <w:t>und Autokosten für Arbeitsweg von CHF 2'353.10 gegenüber. Weiter ins Recht gelegt (und in diesem Unkostenbetrag noch nicht einberechnet) wer- den ein Mietvertrag für Autoabstellplatz, Strom-, Telefon- und Internetrech- nungen sowie Prämien für die Motorfahrzeugversicherung. Weitere Belege, mit Ausnahme eines Kontoauszuges der Bank G. von F. über die letzten 100 Buchungen, werden nicht eingereicht.</w:t>
      </w:r>
    </w:p>
    <w:p>
      <w:r>
        <w:rPr>
          <w:b/>
        </w:rPr>
        <w:t>E. 8.5</w:t>
      </w:r>
    </w:p>
    <w:p>
      <w:r>
        <w:t>Der Beschwerdeführer wurde im Formular betreffend unentgeltliche Rechtspflege darauf aufmerksam gemacht, dass die Angaben zu den fi- nanziellen Verhältnissen vollständig und wahrheitsgetreu vorzunehmen und zu belegen sowie vorhandene Urkunden zusammen mit dem Gesuch ein- zureichen sind. Obschon im Formular angedroht wurde, dass unvollständig ausgefüllte oder nicht mit den erforderlichen Beilagen versehene Gesuche ohne Weiteres abgewiesen werden können, hat der Gesuchsteller seine Vermögenssituation nur unvollständig wiedergegeben bzw. belegt. Es bleibt denn unklar, wovon die Familie ihren Lebensunterhalt bestreitet, wenn man die Gegenüberstellung von Einnahmen und Ausgaben unter Zif- fer 8.4 sieht. Zusätzlich zu den dort aufgeführten Kosten muss die dreiköp- fige Familie auch noch Güter des täglichen Bedarfs bezahlen. Allerdings ist aus den Lohnabrechnungen F.s auch ersichtlich, dass ihre monatlichen Einkünfte schwanken, so hat sie im Juli beispielsweise mit CHF 3'345.60 mehr verdient als die vertraglich vereinbarte Summe. Zudem ist es schwer vorstellbar, dass der Gesuchsteller als erwachsene Person und Vater einer elfjährigen Tochter und mit Ausbildung als Elektrotechniker angeblich über kein einziges Konto verfügt. Ebenso reicht seine Partnerin lediglich ein Kontoauszug mit Überblick über die letzten 100 Buchungen ins Recht. Be- reits aus diesem Beleg ist aber ersichtlich, dass es noch mindestens ein anderes Konto geben muss, so steht unter dem Datum 24.09.2008 „Über- trag von Konto-Nr. 1.“. Weiter befindet sich in den Akten eine Beschlag- nahmeverfügung der Staatsanwaltschaft des Kantons Solothurn, woraus sich die Existenz zweier weiterer Konti ergibt. So steht unter Ziffer 4: „Die sichergestellten EC-Karten der Bank H. und der Bank I. sind gemäss An- trag von RA Stephan Müller vom 05. Juni 2008 an F. auszuhändigen.“ (act. 1.10, vgl. auch Effekten-Verzeichnis in act. 5.3). In genanntem Effekten- Verzichnis ist zudem noch eine Mastercard der Bank J., lautend auf F., auf- geführt, deren Belastungskonto im Formular nicht deklariert wurde.</w:t>
      </w:r>
    </w:p>
    <w:p>
      <w:r>
        <w:t>Die vorgelegten Urkunden und die gemachten Angaben ergeben nach dem Gesagten kein kohärentes und widerspruchsfreies Bild der finanziellen Si- tuation des Gesuchstellers. Das Gesuch um unentgeltliche Rechtspflege ist daher mangels genügender Substanziierung androhungsgemäss abzuwei- sen.</w:t>
      </w:r>
    </w:p>
    <w:p>
      <w:r>
        <w:t>- 13 -</w:t>
      </w:r>
    </w:p>
    <w:p>
      <w:r>
        <w:rPr>
          <w:b/>
        </w:rPr>
        <w:t>E. 8.6</w:t>
      </w:r>
    </w:p>
    <w:p>
      <w:r>
        <w:t>Der Vollständigkeit halber sei erwähnt, dass vorliegende Beschwerde überdies als offensichtlich unbegründet und demnach aussichtslos qualifi- ziert werden muss. Gemäss bundesgerichtlicher Rechtsprechung sind Pro- zessbegehren als aussichtslos anzusehen, wenn die Gewinnaussichten be- 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 fügt, sich bei vernünftiger Überlegung zu einem Prozess entschliessen würde. Ob im Einzelfall genügende Erfolgsaussichten bestehen, beurteilt sich nach den Verhältnissen zur Zeit, zu der das Gesuch um unentgeltliche Rechtspflege gestellt wird (BGE 129 I 129 E. 2.3.1; 128 I 225 E. 2.5.3; 124 I 304 E. 2c).</w:t>
      </w:r>
    </w:p>
    <w:p>
      <w:r>
        <w:t>Aufgrund der gesetzlichen Regelungen und der bundesgerichtlichen Recht- sprechung musste dies dem Beschwerdeführer und seinem Rechtsvertreter von Anfang an bewusst sein (vgl. dazu z.B. TPF RR.2008.12/RP.2008.4 vom 6. März 2008 E. 5.2) 9. Bei diesem Ausgang des Verfahrens wird der Beschwerdeführer kosten- pflichtig (Art. 63 Abs. 1 VwVG i.V.m. Art. 30 lit. b SGG). Die Zuständigkeit des Bundesstrafgerichts zur Regelung der Gerichtsgebühren, welche in Art. 63 Abs. 5 VwVG nicht ausdrücklich vorbehalten wurde, ergibt sich aus Art. 15 Abs. 1 lit. a SGG (vgl. TPF RR.2007.6 vom 22. Februar 2007 E. 5). Die Gerichtsgebühr berechnet sich in Anwendung von Art. 3 des Regle- ments vom 11. Februar 2004 über die Gerichtsgebühren vor dem Bundes- strafgericht (SR 173.711.32) und ist vorliegend auf Fr. 3'000.00 festzuset- zen.</w:t>
      </w:r>
    </w:p>
    <w:p>
      <w:r>
        <w:t>- 14 -</w:t>
      </w:r>
    </w:p>
    <w:p>
      <w:r>
        <w:t>Demnach erkennt die II. Beschwerdekammer:</w:t>
      </w:r>
    </w:p>
    <w:p>
      <w:r>
        <w:rPr>
          <w:b/>
        </w:rPr>
        <w:t>E. 11</w:t>
      </w:r>
    </w:p>
    <w:p>
      <w:r>
        <w:t>März 2008 um Verhaftung von A. zwecks späterer Auslieferung an Deutschland ersucht. Dem Beschuldigten werden einerseits sexuellen Handlungen mit Kindern zur Last gelegt, andererseits wird er des Betrugs und Missbrauchs von Notrufen verdächtigt (act. 1.2, 1.5, 1.7, 5.1, 5.3 bzw. 5.8).</w:t>
      </w:r>
    </w:p>
    <w:p>
      <w:r>
        <w:t>B. Das Bundesamt für Justiz (nachfolgend „Bundesamt“) hat am 19. Mai 2008 die provisorische Auslieferungshaft angeordnet (act. 5.2). Die Festnahme von A. ist am 21. Mai 2008 erfolgt. Nachdem er sich gleichentags mit einer vereinfachten Auslieferung an Deutschland nicht einverstanden erklärt hat- te (act. 5.3), erliess das Bundesamt einen Auslieferungshaftbefehl, welcher unangefochten geblieben ist. Anlässlich der Einvernahme vom 12. Juni 2008 erklärte A., sich der Auslieferung an Deutschland zu widersetzen (act. 5.9), worauf das Bundesamt am 19. August 2008 einen Auslieferungsent- scheid erliess und die Auslieferung für die A. vorgeworfenen Straftaten der sexuellen Handlungen mit Kindern und den Missbrauch von Notrufen bewil- ligte, die Auslieferung wegen angeblichen Betruges indes mangels genü- gender Sachverhaltsdarstellung ablehnte (act. 1.2 bzw. 5.11).</w:t>
      </w:r>
    </w:p>
    <w:p>
      <w:r>
        <w:t>C. Gegen den Auslieferungsentscheid gelangt der Rechtsvertreter von A. mit Beschwerde vom 22. September 2008 an die II. Beschwerdekammer des Bundesstrafgerichtes und stellt folgende Anträge (act. 1):</w:t>
      </w:r>
    </w:p>
    <w:p>
      <w:r>
        <w:t>„1. Der Auslieferungsentscheid des Bundesamtes für Justiz vom 19. August 2008 sei aufzuheben. 2. Das Auslieferungsersuchen des Freistaats Thüringen vom 2. Juni 2008 sei abzuwei- sen. 3. Der Beschwerdeführer sei umgehend aus der Auslieferungshaft zu entlassen. 4. Unter Kosten- und Entschädigungsfolge.“</w:t>
      </w:r>
    </w:p>
    <w:p>
      <w:r>
        <w:t>D. A. wird daraufhin aufgefordert, bis am 6. Oktober 2008 einen Kostenvor- schuss von CHF 3'000.00 zu leisten (act. 3). Innert Frist stellt sein Rechts- vertreter ein Gesuch um unentgeltliche Rechtspflege mit dem Antrag, es sei dem Beschwerdeführer in der Person des Unterzeichneten ein amtli-</w:t>
      </w:r>
    </w:p>
    <w:p>
      <w:r>
        <w:t>- 3 -</w:t>
      </w:r>
    </w:p>
    <w:p>
      <w:r>
        <w:t>cher Verteidiger im Sinne von Art. 35 ff. BStP beizugeben. Mit Schreiben vom 6. Oktober 2008 macht A. auch geltend, den verlangten Kostenvor- schuss nicht bezahlen zu können. Aufforderungsgemäss geht am</w:t>
      </w:r>
    </w:p>
    <w:p>
      <w:r>
        <w:rPr>
          <w:b/>
        </w:rPr>
        <w:t>E. 13</w:t>
      </w:r>
    </w:p>
    <w:p>
      <w:r>
        <w:t>Oktober 2008 das ausgefüllte Formular betreffend unentgeltliche Rechtspflege samt Beilagen ein (RP.2008.43 act. 1, 3, 4, 4.1).</w:t>
      </w:r>
    </w:p>
    <w:p>
      <w:r>
        <w:t>E. Das Bundesamt stellt in seiner Vernehmlassung vom 5. November 2008 Antrag auf Abweisung der Beschwerde (act. 5). A. hält mit Replik vom</w:t>
      </w:r>
    </w:p>
    <w:p>
      <w:r>
        <w:rPr>
          <w:b/>
        </w:rPr>
        <w:t>E. 17</w:t>
      </w:r>
    </w:p>
    <w:p>
      <w:r>
        <w:t>November 2008 an seinen gestellten Anträgen fest (act. 7). Das Bun- desamt wurde darüber gleichentags in Kenntnis gesetzt (act. 8).</w:t>
      </w:r>
    </w:p>
    <w:p>
      <w:r>
        <w:t>Auf die Ausführungen der Parteien und die eingereichten Akten wird, so- weit erforderlich, in den rechtlichen Erwägungen Bezug genommen.</w:t>
      </w:r>
    </w:p>
    <w:p>
      <w:r>
        <w:t>Die II. Beschwerdekammer zieht in Erwägung:</w:t>
      </w:r>
    </w:p>
    <w:p>
      <w:r>
        <w:t>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 gebend. Soweit die genannten Staatsverträge bestimmte Fragen nicht ab- schliessend regeln, findet auf das Verfahren der Auslieferung und der vor- läufigen Auslieferungshaft ausschliesslich das Recht des ersuchten Staates Anwendung (Art. 22 EAUe), vorliegend also das Bundesgesetz vom</w:t>
      </w:r>
    </w:p>
    <w:p>
      <w:r>
        <w:rPr>
          <w:b/>
        </w:rPr>
        <w:t>E. 20</w:t>
      </w:r>
    </w:p>
    <w:p>
      <w:r>
        <w:t>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129 II 462 E. 1.1 S. 464; 122 II 140 E. 2 S. 142).</w:t>
      </w:r>
    </w:p>
    <w:p>
      <w:r>
        <w:t>2. Gegen Auslieferungsentscheide des Bundesamtes kann innert 30 Tagen seit der Eröffnung des Entscheids bei der II. Beschwerdekammer des Bun- desstrafgerichts Beschwerde geführt werden (Art. 55 Abs. 3 i.V.m. Art. 25 Abs. 1 IRSG; Art. 12 Abs. 1 IRSG i.V.m. Art. 50 Abs. 1 VwVG; Art. 28</w:t>
      </w:r>
    </w:p>
    <w:p>
      <w:r>
        <w:t>- 4 -</w:t>
      </w:r>
    </w:p>
    <w:p>
      <w:r>
        <w:t>Abs. 1 lit. e des Bundesgesetzes vom 4. Oktober 2002 über das Bundes- strafgericht, SGG, SR 173.71; Art. 9 Abs. 3 des Reglements vom 20. Juni 2006 für das Bundesstrafgericht, SR 173.710). Die Beschwerde gegen den Auslieferungsentscheid vom 19. August 2008 wurde fristgerecht einge- reicht, weshalb darauf einzutreten ist.</w:t>
      </w:r>
    </w:p>
    <w:p>
      <w:r>
        <w:t>3.</w:t>
      </w:r>
    </w:p>
    <w:p>
      <w:r>
        <w:t>3.1 Der Beschwerdeführer macht prozessrechtliche Unzulänglichkeiten in den deutschen Verfahren geltend. Das Auslieferungsersuchen beruhe auf Ak- ten und Grundlagen, welche die strafprozessualen Mindestrechte des Be- schuldigten nicht gewahrt hätten. So sei der Haftbefehl des Landgerichtes Erfurt betreffend der angeblichen sexuellen Handlungen mit Kindern nur ausgestellt worden, da der Beschuldigte nicht zu einem Gerichtstermin er- schienen sei, zu dem er aber gar nicht ordnungsgemäss vorgeladen wor- den sei, obwohl dies ohne weiteres möglich gewesen wäre. Der Beschwer- deführer habe sich in Deutschland abgemeldet und die neue Adresse in der Schweiz sei den Behörden bekannt gewesen. Das dargelegte Vorgehen sei daher willkürlich. Das Auslieferungsverfahren dürfe nicht dazu missbraucht werden, rechtliche Unzulänglichkeiten im innerstaatlichen Verfahren des ersuchenden Staates zu überdecken. Der Haftbefehl hätte nach schweize- rischem Recht nicht ausgestellt werden dürfen, da ein Haftgrund nicht vor- gelegen habe. Für eine Fluchtgefahr gebe es keine Anhaltspunkte. Wenn der Haftbefehl wie vorliegend rechtswidrig zustande gekommen sei, müsse die Auslieferung in Analogie zu Art. 37 Abs. 2 IRSG verweigert werden. Zudem sei auch im Verfahren betreffend Missbrauch von Notrufen die Zu- stellung des Strafbefehls nicht korrekt erfolgt. So sei dieser am 15. Novem- ber 2006 an die frühere deutsche Adresse geschickt worden, obwohl sich der Beschwerdeführer bereits per 31. Oktober 2006 in Deutschland abge- meldet und in der Schweiz Wohnsitz genommen habe. Diese mangelhafte Zustellung habe dazu geführt, dass er den Strafbefehl nicht rechtzeitig ha- be anfechten können. Dieser offensichtliche prozessuale Fehler mache ei- ne Auslieferung unzulässig (act. 1 Ziff. 3; act. 7 Ziff. 1b). 3.2 Aus den Erwägungen des Haftbefehls des Landgerichtes Erfurt vom</w:t>
      </w:r>
    </w:p>
    <w:p>
      <w:r>
        <w:rPr>
          <w:b/>
        </w:rPr>
        <w:t>E. 21</w:t>
      </w:r>
    </w:p>
    <w:p>
      <w:r>
        <w:t>Februar 2008 (bzw. auf die Anklageschrift vom 17. April 2007). Dem- gemäss wird der Beschwerdeführer verdächtigt, im Herbst 2000 einem B. die Möglichkeit vermittelt und auch die Absprache dazu gestiftet zu haben, dass dieser mit der damals 13jährigen C. einen pornographischen Film drehen konnte. Er habe die Idee den Zeugen D. und E. unterbreitet, wobei die beiden dem Kind gesagt hätten, sich nackt auf das Bett zu legen und sich am Körper zu berühren. Gemäss diesen Anleitungen habe sich C. auf dem Bett liegend mit ihren Händen an den Brüsten gestreichelt und mit ei- nem Kuscheltier und den Fingern das Geschlechtsteil gestreichelt. B. soll sie währenddessen aufgenommen haben. Im Haftbefehl wird sodann eine zweite, ähnliche Tat geschildert. Zusätzlich habe D. damals auch sexuelle Handlungen mit dem Kind vorgenommen (act. 1.6, 5.3 bzw. 5.8). Die Sachdarstellung erfüllt die formellen Voraussetzungen von Art. 12 Ziff. 2 lit. b EAUe. Die Rügen des Beschwerdeführers, der Anklageschrift könne nicht entnommen werden, was der Beschwerdeführer genau wann und wo gemacht haben solle, und es sei unklar, ob überhaupt eine Straftat stattgefunden habe, gehen fehl. Auch die Ausführungen zum Strafmass und der angeblich fehlenden deutschen Strafbarkeit betreffen Tat- und Schuldfragen sowie die Beweiswürdigung, sind diesbezüglich ohne Rele- vanz, hat der Rechtshilferichter diese doch gerade nicht zu überprüfen (vgl. supra E. 4.2). Offensichtliche Fehler, Lücken oder Widersprüche macht der</w:t>
      </w:r>
    </w:p>
    <w:p>
      <w:r>
        <w:t>- 8 -</w:t>
      </w:r>
    </w:p>
    <w:p>
      <w:r>
        <w:t>Beschwerdeführer nicht geltend und solche sind auch nicht ersichtlich. Für die Prüfung der beidseitigen Strafbarkeit ist daher von der Sachdarstellung in den Auslieferungsunterlagen auszugehen. 4.4.2 Nach deutschem Recht erfüllt der im Haftbefehl dargestellte Sachverhalt (E. 4.4.1) den Tatbestand der Verbreitung pornografischer Schriften (§ 184 Abs. 3 dStGB in der im Jahr 2000 gültigen Fassung; vgl. heute § 184b Abs. 1 dStGB; LENCKNER/PERRON/EISELE in Schönke/Schröder, Strafge- setzbuch, Kommentar, 27. Auflage, München 2006, N 2 zu § 184b dStGB). Die Tat wird mit einer Freiheitsstrafe von drei Monaten bis zu fünf Jahren bestraft (act. 5.8). Nach schweizerischem Recht kann das dem Beschwer- deführer angelastete Verhalten unter den Tatbestand der Pornografie ge- mäss Art. 197 Ziff. 3 StGB subsumiert werden: Wer Gegenstände, porno- graphische Schriften, Ton- oder Bildaufnahmen, Abbildungen, andere Ge- genstände solcher Art oder pornografische Vorführungen, die sexuelle Handlungen mit Kindern zum Inhalt haben herstellt, in Verkehr bringt, an- preist, anbietet, zeigt, zugänglich macht etc., wird mit Freiheitsstrafe bis zu drei Jahren oder Geldstrafe bestraft. Die dem Beschwerdeführer gemäss Haftbefehl vorgeworfenen Straftaten sind demnach sowohl nach deutschem wie auch nach schweizerischem Recht strafbar und mit einer Freiheitsstrafe im Höchstmass von über einem Jahr bedroht. Sie gelten demnach als Delikte, für die nach Art. 2 Ziff. 1 EAUe die Auslieferung gewährt wird. 4.5 Betreffend Missbrauch von Notrufen ist der Beschwerdeführer rechtskräftig zu einer Geldstrafe in der Höhe von 30 Tagessätzen verurteilt worden. Da die Strafe nicht eingebracht werden konnte, wurde die Vollstreckung einer Ersatzfreiheitsstrafe von 30 Tagen angeordnet (act. 5.1 bzw. 5.8). Die Ver- urteilung erfolgte, weil der Beschwerdeführer am 22. Juli 2006 am Haupt- bahnhof Weimar die Notentriegelung des Wagens 22 des ICE 1652 betätigt hatte, im Wissen darum, dass keine Notlage vorgelegen hatte. Als allge- meiner Strafrahmen sieht das deutsche Recht für diese Tat eine Freiheits- strafe bis zu einem Jahr oder eine Geldstrafe vor (§ 145 dStGB). Nach schweizerischem Recht verstösst dieses Verhalten gegen Art. 51 Abs. 2 lit. c des Transportgesetzes (SR 742.40). Demgemäss wird auf An- trag mit Busse bestraft, wer vorsätzlich die Sicherheitsvorrichtungen eines Fahrzeuges, insbesondere die Notbremse, missbraucht. Die Auslieferungsvoraussetzungen gemäss Art. 2 Ziff. 1 EAUe sind nach dem Gesagten nicht erfüllt, doch kann die Auslieferung für diesen Tatbe- stand gestützt auf Art. 2 Ziff. 2 EAUe (und Art. 1 2. ZP) bewilligt werden (vgl. supra E. 4.3).</w:t>
      </w:r>
    </w:p>
    <w:p>
      <w:r>
        <w:t>- 9 -</w:t>
      </w:r>
    </w:p>
    <w:p>
      <w:r>
        <w:t>5.</w:t>
      </w:r>
    </w:p>
    <w:p>
      <w:r>
        <w:t>5.1 Des Weitern beruft sich der Beschwerdeführer auf Art. 37 Abs. 1 IRSG, wonach die Auslieferung abgelehnt werden kann, wenn die Schweiz die Verfolgung der vorgeworfenen Taten übernehmen kann und dies im Hin- blick auf die soziale Wiedereingliederung des Verfolgten angezeigt er- scheint. Die Integration des Beschwerdeführers sei denn in der Schweiz auch viel eher gewährleistet als in Deutschland, da er seit zwei Jahren in der Schweiz lebe. Zusammen mit seiner Lebenspartnerin habe er ein Kind, welches hier die Schule besuche. Sein gesellschaftliches, familiäres und berufliches Umfeld sei in der Schweiz. Ausser seiner Mutter habe er in Deutschland keine Verwandten. Aufgrund der grossen Distanz und des nach wie vor bestehenden Haftbefehls gegen seine Lebenspartnerin werde es dieser auch nicht möglich sein, ihn in Deutschland zu besuchen. In Be- zug auf die soziale Wiedereingliederung seien auch die schwerwiegenden gesundheitlichen Nachteile zu berücksichtigen, welche der Beschwerdefüh- rer erlitte, wenn er an Deutschland ausgeliefert würde. Er leide an schwerer Diabetes und müsse bei einer Auslieferung damit rechnen, dass seine Krankenversicherung gekündigt werde. In Deutschland werde er dann nicht automatisch einer neuen Krankenkasse angeschlossen und erhalte da- durch nur noch die absolut notwendigsten Massnahmen. Wenn der Be- schwerdeführer aber mit zunehmenden gesundheitlichen Problemen zu kämpfen habe, sei auch die soziale Widereingliederung erheblich behindert (act. 1 Ziff. 5, 6; act. 7 Ziff. 2). 5.2 In erster Linie kommen auf die vorliegend in Frage stehende Auslieferung die Regelungen der unter Erwägung 1 genannten Staatsverträge zur An- wendung, so insbesondere das EAUe. In diesen Übereinkommen findet sich keine Bestimmung analog zu Artikel 37 Abs. 1 IRSG. Das Prinzip des Vorrangs des Völkerrechts vor dem innerstaatlichen Recht verbietet aber grundsätzlich die Anwendung von widersprechenden innerstaatlichen Nor- men. Daraus folgt, dass die in Art. 1 EAUe statuierte Auslieferungsver- pflichtung zwischen den Vertragsparteien durch interne Normen nicht er- schwert (wohl aber erleichtert) werden kann. Eine Auslieferung darf dem- gemäss nach ständiger Rechtsprechung in Fällen, in denen das EAUe An- wendung findet, nicht gestützt auf Art. 37 Abs. 1 IRSG verweigert werden (BGE 129 II 100 E. 3.1; BGE 122 II 485 E. 3 a, b; LAURENT MOREILLON, En- traide internationale en matière pénale, Basel 2004, Art. 37 IRSG N 4). Der Beschwerdeführer kann sich daher nicht auf diese Norm berufen, seine diesbezügliche Rüge ist nicht zu hören. 6.</w:t>
      </w:r>
    </w:p>
    <w:p>
      <w:r>
        <w:t>6.1 Der Beschwerdeführer bezweifelt zudem, in Deutschland mit einem fairen Verfahren rechnen zu können. So habe der zuständige Richter beispiels-</w:t>
      </w:r>
    </w:p>
    <w:p>
      <w:r>
        <w:t>- 10 -</w:t>
      </w:r>
    </w:p>
    <w:p>
      <w:r>
        <w:t>weise den Mitangeklagten B. mit rechtsstaatlich bedenklichen Mitteln dazu bewegen wollen, gegen den Beschwerdeführer auszusagen (act. 1 Ziff. 7). 6.2 Die Schweiz behält sich das Recht vor, die Rechtshilfe zu verweigern, wenn im ersuchenden Staat die Respektierung der vom internationalen Ordre public anerkannten Minimalstandards an Verfahrensrechten, wozu die Verfahrensgarantien der Europäischen Menschenrechtskonvention (EMRK; SR 0.101) und des Internationalen Pakts über bürgerliche und poli- tische Rechte (UNO-Pakt II; SR 0.103.2) gehören, nicht gewährleistet er- scheinen (vgl. Art. 2 IRSG; BGE 129 II 100 E. 3.3 S. 104; 126 II 324 E. 4 S. 326 ff.; TPR RR.2008.144 vom 19. August 2008 E. 8). Die Befürchtung des fehlenden fairen Verfahrens wird aber vorliegend durch den Beschwerdeführer nicht näher begründet und belegt. Es ist nicht konkret dargetan worden, inwiefern eine Verletzung von Verfahrensgaran- tien im Strafverfahren erfolgt ist bzw. erfolgen wird. Eine derart wenig auf das konkrete Verfahren ausgerichtete Rüge kann einer Auslieferung nicht entgegenstehen. Der Einwand betreffend unfairem Verfahren ist auch un- begründet, da Deutschland Vertragsstaat der EMRK ist und es keinen Grund gibt, die Gewährleistung verfahrensrechtlicher Grundsrechte nach der EMRK in Zweifel zu ziehen. Die Beschwerde ist auch diesbezüglich ab- zuweisen.</w:t>
      </w:r>
    </w:p>
    <w:p>
      <w:r>
        <w:t>7. Andere Auslieferungshindernisse werden weder geltend gemacht noch sind solche ersichtlich. Die Auslieferung des Beschwerdeführers an Deutsch- land ist daher zulässig und die Beschwerde abzuweisen.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