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RR.2008.247 vom 24. November 2008</w:t>
      </w:r>
    </w:p>
    <w:p>
      <w:r>
        <w:t>Bundesstrafgericht, 2008-11-24, DE</w:t>
      </w:r>
    </w:p>
    <w:p>
      <w:r>
        <w:rPr>
          <w:b/>
        </w:rPr>
        <w:t xml:space="preserve">Quelle: </w:t>
      </w:r>
      <w:r>
        <w:t>https://mcp.opencaselaw.ch/entscheid/bstger_RR.2008.247</w:t>
      </w:r>
    </w:p>
    <w:p>
      <w:r>
        <w:t>FR: TPF RR.2008.247 du 24 novembre 2008</w:t>
      </w:r>
    </w:p>
    <w:p>
      <w:r>
        <w:t>IT: TPF RR.2008.247 del 24 novembre 2008</w:t>
      </w:r>
    </w:p>
    <w:p>
      <w:pPr>
        <w:pStyle w:val="Heading2"/>
      </w:pPr>
      <w:r>
        <w:t>Regeste</w:t>
      </w:r>
    </w:p>
    <w:p>
      <w:r>
        <w:t>Auslieferungsersuchen der Schweiz an Bulgarien Entschädigung für ungerechtfertigte Auslieferungshaft (Art. 15 IRSG)</w:t>
      </w:r>
    </w:p>
    <w:p>
      <w:pPr>
        <w:pStyle w:val="Heading2"/>
      </w:pPr>
      <w:r>
        <w:t>Erwägungen</w:t>
      </w:r>
    </w:p>
    <w:p>
      <w:r>
        <w:rPr>
          <w:b/>
        </w:rPr>
        <w:t>E. 30</w:t>
      </w:r>
    </w:p>
    <w:p>
      <w:r>
        <w:t>September 2008 in der Schweiz ein Zustelldomizil (eine Adresse, an die alle gerichtlichen Schriftstücke rechtsgültig übermittelt werden können) zu bezeichnen, ansonsten weitere Zustellungen durch das Bundesstrafge- richt grundsätzlich unterbleiben und insbesondere der Schlussentscheid nicht zugestellt wird (act. 3);</w:t>
      </w:r>
    </w:p>
    <w:p>
      <w:r>
        <w:t>- der Beschwerdeführer am 24. September 2008 sein Zustelldomizil in der Schweiz mit B. benannt hat (act. 4);</w:t>
      </w:r>
    </w:p>
    <w:p>
      <w:r>
        <w:t>- mit Schreiben vom 8. Oktober 2008 der Beschwerdeführer aufgefordert worden ist, bis am 22. Oktober 2008 einen Kostenvorschuss von</w:t>
      </w:r>
    </w:p>
    <w:p>
      <w:r>
        <w:t>- 3 -</w:t>
      </w:r>
    </w:p>
    <w:p>
      <w:r>
        <w:t>CHF 4'000.00 zu bezahlen, ansonsten auf die Beschwerde nicht eingetre- ten werde (act. 5);</w:t>
      </w:r>
    </w:p>
    <w:p>
      <w:r>
        <w:t>- der Beschwerdeführer mit Schreiben vom 20. Oktober 2008 mitteilte, dass er nicht in der Lage zur Bezahlung des Kostenvorschusses sei (act. 6);</w:t>
      </w:r>
    </w:p>
    <w:p>
      <w:r>
        <w:t>- es sich bei dem angefochtenen Entscheid um eine Verfügung des Bundes- amtes handelt, gegen welche innert 30 Tagen ab der schriftlichen Mittei- lung bei der II. Beschwerdekammer des Bundesstrafgerichtes Beschwerde geführt werden kann (Art. 15 i.V.m. Art. 25 Abs. 1 IRSG; Art. 28 Abs. 1 lit. e SGG; Art. 9 Abs. 3 des Reglements vom 20. Juni 2006 für das Bundes- strafgericht [SR 173.710] und Art. 12 Abs. 1 IRSG sowie Art. 30 lit. b SGG i.V.m. Art. 50 Abs. 1 VwVG);</w:t>
      </w:r>
    </w:p>
    <w:p>
      <w:r>
        <w:t>- die Beschwerdefrist vorliegend eingehalten worden ist;</w:t>
      </w:r>
    </w:p>
    <w:p>
      <w:r>
        <w:t>- die Beschwerdeinstanz, ihr Vorsitzender oder der Instruktionsrichter vom Beschwerdeführer einen Kostenvorschuss in der Höhe der mutmasslichen Verfahrenskosten erhebt (Art. 63 Abs. 4 VwVG Satz 1);</w:t>
      </w:r>
    </w:p>
    <w:p>
      <w:r>
        <w:t>- dem Beschwerdeführer zur Leistung des Kostenvorschusses, unter Andro- hung des Nichteintretens, eine angemessene Frist angesetzt wird (Art. 63 Abs. 4 VwVG Satz 2; Art. 23 VwVG);</w:t>
      </w:r>
    </w:p>
    <w:p>
      <w:r>
        <w:t>- diese Frist für die Zahlung eines Kostenvorschusses gewahrt ist, wenn der Betrag rechtzeitig zu Gunsten der Behörde der Schweizerischen Post übergeben oder einem Post- oder Bankkonto in der Schweiz belastet wor- den ist (Art. 21 Abs. 3 VwVG);</w:t>
      </w:r>
    </w:p>
    <w:p>
      <w:r>
        <w:t>- die Frist auch durch das Einreichen eines Gesuches um unentgeltliche Rechtspflege gewahrt werden kann, das Gesuch aber ebenfalls unter Wah- rung der Frist erfolgen muss (MICHAEL BEUSCH, Kommentar zum Bundes- gesetz über das Verwaltungsverfahren, Zürich / St. Gallen 2008, S. 812 FN 42);</w:t>
      </w:r>
    </w:p>
    <w:p>
      <w:r>
        <w:t>- schriftliche Eingaben spätestens am letzten Tag der Frist der Behörde ein- gereicht oder zu Handen der schweizerischen Post oder einer schweizeri- schen diplomatischen oder konsularischen Vertretung übergeben sein müs- sen (Art. 21 Abs. 1 VwVG), worauf der Beschwerdeführer hingewiesen worden war (act. 3);</w:t>
      </w:r>
    </w:p>
    <w:p>
      <w:r>
        <w:t>- 4 -</w:t>
      </w:r>
    </w:p>
    <w:p>
      <w:r>
        <w:t>- das Schreiben vom 20. Oktober 2008, welches sinngemäss als Gesuch um unentgeltliche Rechtspflege anzusehen ist, am 22. Oktober 2008 bei einer Poststelle in Y. (Mazedonien) aufgegeben worden und im internationalen Briefzentrum der schweizerischen Post am 29. Oktober 2008 angekommen ist (act. 6; 6.1);</w:t>
      </w:r>
    </w:p>
    <w:p>
      <w:r>
        <w:t>- damit weder der Kostenvorschuss fristgerecht eingegangen noch das Ge- such um unentgeltliche Rechtspflege rechtzeitig zu Handen der schweizeri- schen Post oder einer schweizerischen diplomatischen oder konsulari- schen Vertretung übergeben worden ist (Art. 21 Abs. 1 VwVG);</w:t>
      </w:r>
    </w:p>
    <w:p>
      <w:r>
        <w:t>- auf die Beschwerde demnach androhungsgemäss nicht einzutreten ist;</w:t>
      </w:r>
    </w:p>
    <w:p>
      <w:r>
        <w:t>- es sich vorliegend rechtfertigt, auf die Erhebung einer Gerichtsgebühr zu verzichten (Art. 63 Abs. 1 Satz 3 VwVG i.V.m. Art. 30 lit. b SGG).</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