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RR.2008.217 vom 1. September 2008</w:t>
      </w:r>
    </w:p>
    <w:p>
      <w:r>
        <w:t>Bundesstrafgericht, 2008-09-01, FR</w:t>
      </w:r>
    </w:p>
    <w:p>
      <w:r>
        <w:rPr>
          <w:b/>
        </w:rPr>
        <w:t xml:space="preserve">Quelle: </w:t>
      </w:r>
      <w:r>
        <w:t>https://mcp.opencaselaw.ch/entscheid/bstger_RR.2008.217</w:t>
      </w:r>
    </w:p>
    <w:p>
      <w:r>
        <w:t>FR: TPF RR.2008.217 du 1 septembre 2008</w:t>
      </w:r>
    </w:p>
    <w:p>
      <w:r>
        <w:t>IT: TPF RR.2008.217 del 1 settembre 2008</w:t>
      </w:r>
    </w:p>
    <w:p>
      <w:pPr>
        <w:pStyle w:val="Heading2"/>
      </w:pPr>
      <w:r>
        <w:t>Regeste</w:t>
      </w:r>
    </w:p>
    <w:p>
      <w:r>
        <w:t>Entraide judiciaire internationale en matière pénale avec la Belgique Présence de fonctionnaires étrangers (art. 65a EIMP)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octobre 2004, consid. 2.6, publié dans RtiD 1-2005 n° 42 p. 162 ss; dans ce sens, ROBERT ZIMMERMANN, La coopération judiciaire interna- tionale en matière pénale, 2e éd., Berne 2004, n° 232 s.);</w:t>
      </w:r>
    </w:p>
    <w:p>
      <w:r>
        <w:t>- que, selon la jurisprudence constante, l’interdiction d’utiliser les informa- tions recueillies, de prendre des notes ou de faire des copies et d’accéder aux procès-verbaux d’audition constituent des garanties suf- fisantes (ATF 131 II 132 consid. 2.2 p. 134; arrêt du Tribunal fédéral 1A.225/2006 du 6 mars 2007, consid. 1.5.1, publié dans Die Praxis 11/2007 n° 130; arrêt du Tribunal fédéral 1A.215/2006 du 7 novembre 2006, consid. 1.3; ég. ZIMMERMANN, op. cit., n° 296 s.);</w:t>
      </w:r>
    </w:p>
    <w:p>
      <w:r>
        <w:t>- qu’à teneur de l’ordonnance complémentaire d’entrée en matière du 7 juillet 2008, les représentants de l’autorité étrangère doivent s’engager à ne pas utiliser comme moyens de preuve des faits ressor- tissant au domaine secret avant que l’autorité suisse n’ait définitivement statué sur l’octroi et l’étendue de l’entraide et que l’autorité d’exécution rappelait l’article 65a al. 3 EIMP ainsi que la jurisprudence en la ma- tière;</w:t>
      </w:r>
    </w:p>
    <w:p>
      <w:r>
        <w:t>- que le Juge d’instruction a effectivement assuré le 1er septembre 2008 qu’il serait formellement exigé des représentants de l’autorité étrangère, dès leur arrivée à Genève, qu’ils prennent l’engagement préalable que les informations recueillies à l’occasion du tri des pièces et lors des au- ditions en Suisse ne seront pas utilisées avant qu’il n’ait été statué sur la clôture de la procédure d’entraide (cf. act. 2);</w:t>
      </w:r>
    </w:p>
    <w:p>
      <w:r>
        <w:t>- que le contenu de l’engagement devant être signé par les représentants de l’état requérant et remis à l’autorité d’exécution correspond aux exi- gences minimales requises par la jurisprudence (cf. TPF RR.2008.106/107 du 17 juin 2008, consid. 3);</w:t>
      </w:r>
    </w:p>
    <w:p>
      <w:r>
        <w:t>- qu’à défaut d’un dommage immédiat et irréparable, le recours doit être déclaré irrecevable déjà pour ce motif, sans que la Cour de céans ne doive examiner la légitimation des recourantes;</w:t>
      </w:r>
    </w:p>
    <w:p>
      <w:r>
        <w:t>- qu’en tant que parties qui succombent, les recourantes doivent suppor- ter solidairement les frais du présent arrêt (art. 63 al. 1 PA), lesquels</w:t>
      </w:r>
    </w:p>
    <w:p>
      <w:r>
        <w:t>- 4 -</w:t>
      </w:r>
    </w:p>
    <w:p>
      <w:r>
        <w:t>sont fixés à Fr. 4000.-- (art. 3 du règlement du 11 février 2004 fixant les émoluments judiciaires perçus par le Tribunal pénal fédéral; RS 173.711.32).</w:t>
      </w:r>
    </w:p>
    <w:p>
      <w:r>
        <w:t>- 5 -</w:t>
      </w:r>
    </w:p>
    <w:p>
      <w:r>
        <w:t>Par ces motifs, la IIe Cour des plaintes prononce:</w:t>
      </w:r>
    </w:p>
    <w:p>
      <w:r>
        <w:t>1. Les recours sont irrecevables.</w:t>
      </w:r>
    </w:p>
    <w:p>
      <w:r>
        <w:t>2. Les demandes d’effet suspensif sont devenues sans objet.</w:t>
      </w:r>
    </w:p>
    <w:p>
      <w:r>
        <w:t>3. Un émolument global de Fr. 4000.-- est mis à la charge solidaire des recou- rantes (Fr. 2000.-- par recourante).</w:t>
      </w:r>
    </w:p>
    <w:p>
      <w:r>
        <w:t>Bellinzone, le 4 septembre 2008</w:t>
      </w:r>
    </w:p>
    <w:p>
      <w:r>
        <w:t>Au nom de la IIe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Mes Paul Gully-Hart et Benjamin Borsodi, avocats, - Juge d'instruction du canton de Genève, - Office fédéral de la justice,</w:t>
      </w:r>
    </w:p>
    <w:p>
      <w:r>
        <w:t>Indication des voies de recours Cette décision n’est pas sujette à recours (art. 93 al. 2 LTF)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