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RR.2008.20 vom 21. Februar 2008</w:t>
      </w:r>
    </w:p>
    <w:p>
      <w:r>
        <w:t>Bundesstrafgericht, 2008-02-21, DE</w:t>
      </w:r>
    </w:p>
    <w:p>
      <w:r>
        <w:rPr>
          <w:b/>
        </w:rPr>
        <w:t xml:space="preserve">Quelle: </w:t>
      </w:r>
      <w:r>
        <w:t>https://mcp.opencaselaw.ch/entscheid/bstger_RR.2008.20</w:t>
      </w:r>
    </w:p>
    <w:p>
      <w:r>
        <w:t>FR: TPF RR.2008.20 du 21 février 2008</w:t>
      </w:r>
    </w:p>
    <w:p>
      <w:r>
        <w:t>IT: TPF RR.2008.20 del 21 febbraio 2008</w:t>
      </w:r>
    </w:p>
    <w:p>
      <w:pPr>
        <w:pStyle w:val="Heading2"/>
      </w:pPr>
      <w:r>
        <w:t>Regeste</w:t>
      </w:r>
    </w:p>
    <w:p>
      <w:r>
        <w:t>Auslieferung an Deutschland Beschwerde gegen Auslieferungshaftbefehl (Art. 48 Abs. 2 IRSG)</w:t>
      </w:r>
    </w:p>
    <w:p>
      <w:pPr>
        <w:pStyle w:val="Heading2"/>
      </w:pPr>
      <w:r>
        <w:t>Erwägungen</w:t>
      </w:r>
    </w:p>
    <w:p>
      <w:r>
        <w:rPr>
          <w:b/>
        </w:rPr>
        <w:t>E. 1</w:t>
      </w:r>
    </w:p>
    <w:p>
      <w:r>
        <w:t>Tag Untersuchungshaft) aus dem rechtskräftigen Urteil des Amtsgerichtes München vom 13. März 2002 i.V.m. dem Widerrufsbeschluss desselben Ge- richtes vom 23. Juni 2006 ersuchte (vgl. act. 3.2); − das Bundesamt für Justiz (nachfolgend "BJ") am 11. Januar 2008 gegen A. einen Auslieferungshaftbefehl erliess und die Kantonspolizei Zürich mit dem Vollzug beauftragte (act. 3.3 und 3.4); − A. am 21. Januar 2008 in Zürich verhaftet und ihm der Haftbefehl gleichen- tags eröffnet wurde (act. 3.5 und 3.6); − sich A. anlässlich der polizeilichen Einvernahme vom 22. Januar 2008 mit der vereinfachten Auslieferung an Deutschland nicht einverstanden erklärte (vgl. act. 3.7); − A. mit Eingabe vom 30. Januar 2008 fristgerecht Beschwerde gegen den Auslieferungshaftbefehl vom 11. Januar 2008 bei der Beschwerdekammer des Bundesstrafgerichts einreichen lässt mit dem Antrag, es sei die Ausliefe- rungshaft aufzuheben und der Beschwerdeführer auf freien Fuss zu setzen (act. 1, S. 2); − das BJ in seiner Vernehmlassung vom 6. Februar 2008 die Abweisung der Beschwerde, unter Kostenfolge beantragt (act. 3); − eine Replik innert der angesetzten Frist nicht einging; − der Beschwerdeführer anlässlich der Einvernahme vom 18. Februar 2008 durch die Staatsanwaltschaft Zürich-Sihl die vereinfachte, formlose Ausliefe- rung verlangte (act. 6.1); − der Beschwerdeführer durch seinen Verteidiger mit Eingabe vom 18. Februar 2008 sinngemäss mitteilen liess, das vorliegende Beschwerdeverfahren kön- ne somit als gegenstandslos abgeschrieben werden (act. 6); − durch das Einverständnis des Beschwerdeführers mit der vereinfachten Aus- lieferung seinerseits kein schutzwürdiges Interesse mehr an der Beschwerde besteht, weshalb diese zufolge Gegenstandslosigkeit als erledigt abzu- schreiben ist (vgl. hiezu ALFRED KÖLZ / ISABELLE HÄNER, Verwaltungsverfah-</w:t>
      </w:r>
    </w:p>
    <w:p>
      <w:r>
        <w:t>- 3 -</w:t>
      </w:r>
    </w:p>
    <w:p>
      <w:r>
        <w:t>ren und Verwaltungsrechtspflege des Bundes, 2. Aufl., Zürich 1998, Rz. 535 ff. und 682); − in der Regel die unterliegende Partei die Verfahrenskosten zu tragen hat (Art. 63 Abs. 1 VwVG i.V.m. Art. 30 lit. b SGG); − bei Gegenstandslosigkeit des Verfahrens das Gericht bei der Kostenvertei- lung den Prozessaussichten nach dem Stand der Streitsache vor dem Eintritt der Gegenstandslosigkeit Rechnung zu tragen hat, mithin mit summarischer Prüfung über die Prozesskosten auf Grund der Sachlage vor Eintritt des Er- ledigungsgrundes zu entscheiden hat (KÖLZ / HÄNER, a.a.O., Rz. 698 m.w.H.); − die Verhaftung des Verfolgten während des ganzen Auslieferungsverfahrens die Regel bildet (BGE 130 II 306 E. 2; 117 IV 359 E. 2a) und sich eine Auf- hebung des Auslieferungshaftbefehls und eine Haftentlassung nur aus- nahmsweise rechtfertigen; − in Berücksichtigung der fehlenden gefestigten persönlichen, familiären und auch beruflichen Bindungen des Beschwerdeführers zur Schweiz eine Fluchtgefahr nicht von vornherein von der Hand zu weisen ist, die gesund- heitliche Verfassung des Beschwerdeführers keine Hafterstehungsunfähig- keit im Sinne von Art. 47 Abs. 2 IRSG begründet (vgl. Bericht des Universi- tätsspitals Zürich vom 1. Februar 2008, act. 3.13; Schreiben des psychiat- risch-psychologischen Dienstes des Kantons Zürich vom 6. Februar 2008, act. 4.1) und die Auslieferung nicht als offensichtlich unzulässig erscheint; − sich die verfügte Inhaftierung des Beschwerdeführers somit bei summari- scher Prüfung der Sachlage als begründet erweist; − es daher gerechtfertigt erscheint, dem Beschwerdeführer eine reduzierte Gerichtsgebühr von Fr. 500.-- aufzuerlegen (Art. 3 des Reglements vom 11. Februar 2004 über die Gerichtsgebühren vor dem Bundesstrafgericht, SR 173.711.32; TPF RR.2007.6 vom 22. Februar 2007, E. 5).</w:t>
      </w:r>
    </w:p>
    <w:p>
      <w:r>
        <w:t>- 4 -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