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RR.2008.177 vom 16. September 2008</w:t>
      </w:r>
    </w:p>
    <w:p>
      <w:r>
        <w:t>Bundesstrafgericht, 2008-09-16, DE</w:t>
      </w:r>
    </w:p>
    <w:p>
      <w:r>
        <w:rPr>
          <w:b/>
        </w:rPr>
        <w:t xml:space="preserve">Quelle: </w:t>
      </w:r>
      <w:r>
        <w:t>https://mcp.opencaselaw.ch/entscheid/bstger_RR.2008.177</w:t>
      </w:r>
    </w:p>
    <w:p>
      <w:r>
        <w:t>FR: TPF RR.2008.177 du 16 septembre 2008</w:t>
      </w:r>
    </w:p>
    <w:p>
      <w:r>
        <w:t>IT: TPF RR.2008.177 del 16 settembre 2008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Abs. 1 IRSG); Beschlagnahme von Vermögenswerten (Art. 33a IRSV)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gemäss Ziff. III.2. Schlussverfügung von der Bank D. editierten Doku- mente/Beweismittel seien an den Rechtsvertreter des Beschwerdeführers herauszugeben.</w:t>
      </w:r>
    </w:p>
    <w:p>
      <w:r>
        <w:t>- 3 -</w:t>
      </w:r>
    </w:p>
    <w:p>
      <w:r>
        <w:rPr>
          <w:b/>
        </w:rPr>
        <w:t>E. 3</w:t>
      </w:r>
    </w:p>
    <w:p>
      <w:r>
        <w:t>Die Sperrung der Vermögenswerte gemäss Ziff. III.3. der angefochtenen Verfügung sei aufzuheben.</w:t>
      </w:r>
    </w:p>
    <w:p>
      <w:r>
        <w:rPr>
          <w:b/>
        </w:rPr>
        <w:t>E. 4</w:t>
      </w:r>
    </w:p>
    <w:p>
      <w:r>
        <w:t>Die von der Staatsanwaltschaft Ravensburg in der gegenständlichen Ange- legenheit mit dem Rechtshilfeersuchen vom 25. März 2008 beantragte Rechtshilfe sei für unzulässig zu erklären.</w:t>
      </w:r>
    </w:p>
    <w:p>
      <w:r>
        <w:rPr>
          <w:b/>
        </w:rPr>
        <w:t>E. 5</w:t>
      </w:r>
    </w:p>
    <w:p>
      <w:r>
        <w:t>Die ersuchende Staatsanwaltschaft Ravensburg sei anzuweisen, die in der Schlussverfügung rechtswidrig bekannt gegebenen Ergebnisse der Banker- mittlungen zurückzugeben.</w:t>
      </w:r>
    </w:p>
    <w:p>
      <w:r>
        <w:rPr>
          <w:b/>
        </w:rPr>
        <w:t>E. 5.1</w:t>
      </w:r>
    </w:p>
    <w:p>
      <w:r>
        <w:t>Eventualiter seien die in der Schlussverfügung bekannt gegebenen Untersu- chungsergebnisse mit einem Verwertungsverbot zu belegen.</w:t>
      </w:r>
    </w:p>
    <w:p>
      <w:r>
        <w:rPr>
          <w:b/>
        </w:rPr>
        <w:t>E. 5.1.1</w:t>
      </w:r>
    </w:p>
    <w:p>
      <w:r>
        <w:t>Subeventualiter sei die Staatsanwaltschaft des Kantons St. Gallen als er- suchte Instanz anzuweisen, ein derartiges Verwertungsverbot auszuspre- chen Unter Kosten- und Entschädigungsfolge.“</w:t>
      </w:r>
    </w:p>
    <w:p>
      <w:r>
        <w:t>Die Staatsanwaltschaft und das Bundesamt für Justiz (nachfolgend “Bun- desamt“) beantragen in der Beschwerdeantwort vom 6. bzw. 7. August 2008 die kostenpflichtige Abweisung der Beschwerde (act. 7 und 8). Eine Beschwerdereplik ist von A. innert der ihm dazu angesetzten Frist nicht eingegangen.</w:t>
      </w:r>
    </w:p>
    <w:p>
      <w:r>
        <w:t>Auf die weiteren Ausführungen der Parteien und die eingereichten Akten wird, soweit erforderlich, in den rechtlichen Erwägungen eingegangen.</w:t>
      </w:r>
    </w:p>
    <w:p>
      <w:r>
        <w:t>Die II. Beschwerdekammer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