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RR.2008.146 vom 18. Juli 2008</w:t>
      </w:r>
    </w:p>
    <w:p>
      <w:r>
        <w:t>Bundesstrafgericht, 2008-07-18, FR</w:t>
      </w:r>
    </w:p>
    <w:p>
      <w:r>
        <w:rPr>
          <w:b/>
        </w:rPr>
        <w:t xml:space="preserve">Quelle: </w:t>
      </w:r>
      <w:r>
        <w:t>https://mcp.opencaselaw.ch/entscheid/bstger_RR.2008.146</w:t>
      </w:r>
    </w:p>
    <w:p>
      <w:r>
        <w:t>FR: TPF RR.2008.146 du 18 juillet 2008</w:t>
      </w:r>
    </w:p>
    <w:p>
      <w:r>
        <w:t>IT: TPF RR.2008.146 del 18 luglio 2008</w:t>
      </w:r>
    </w:p>
    <w:p>
      <w:pPr>
        <w:pStyle w:val="Heading2"/>
      </w:pPr>
      <w:r>
        <w:t>Regeste</w:t>
      </w:r>
    </w:p>
    <w:p>
      <w:r>
        <w:t>Extradition à l'Ukraine Conditions soumises à acceptation (art. 80p EIMP)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est rejetée.</w:t>
      </w:r>
    </w:p>
    <w:p>
      <w:r>
        <w:rPr>
          <w:b/>
        </w:rPr>
        <w:t>E. 3</w:t>
      </w:r>
    </w:p>
    <w:p>
      <w:r>
        <w:t>Un émolument de Fr. 500.-- est mis à la charge du recourant.</w:t>
      </w:r>
    </w:p>
    <w:p>
      <w:r>
        <w:t>Bellinzone, le 18 juillet 2008</w:t>
      </w:r>
    </w:p>
    <w:p>
      <w:r>
        <w:t>Au nom de la IIe Cour des plaintes du Tribunal pénal fédéral</w:t>
      </w:r>
    </w:p>
    <w:p>
      <w:r>
        <w:t>La présidente: la greffière:</w:t>
      </w:r>
    </w:p>
    <w:p>
      <w:r>
        <w:t>Distribution</w:t>
      </w:r>
    </w:p>
    <w:p>
      <w:r>
        <w:t>- Me Raphaël Zimmermann, avocat stagiaire, - Office fédéral de la justice, Unité extraditions,</w:t>
      </w:r>
    </w:p>
    <w:p>
      <w:r>
        <w:t>Indication des voies de recours Aucune voie de droit ordinaire n’est ouverte contre le présent arrêt (v. art. 80p al. 4, 2e phrase EIMP).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