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RR.2008.144 vom 19. August 2008</w:t>
      </w:r>
    </w:p>
    <w:p>
      <w:r>
        <w:t>Bundesstrafgericht, 2008-08-19, DE</w:t>
      </w:r>
    </w:p>
    <w:p>
      <w:r>
        <w:rPr>
          <w:b/>
        </w:rPr>
        <w:t xml:space="preserve">Quelle: </w:t>
      </w:r>
      <w:r>
        <w:t>https://mcp.opencaselaw.ch/entscheid/bstger_RR.2008.144</w:t>
      </w:r>
    </w:p>
    <w:p>
      <w:r>
        <w:t>FR: TPF RR.2008.144 du 19 août 2008</w:t>
      </w:r>
    </w:p>
    <w:p>
      <w:r>
        <w:t>IT: TPF RR.2008.144 del 19 agosto 2008</w:t>
      </w:r>
    </w:p>
    <w:p>
      <w:pPr>
        <w:pStyle w:val="Heading2"/>
      </w:pPr>
      <w:r>
        <w:t>Regeste</w:t>
      </w:r>
    </w:p>
    <w:p>
      <w:r>
        <w:t>Auslieferung an Deutschland Beschwerde gegen Auslieferungsentscheid (Art. 55 Abs. 1 IRSG), akzessorisches Haftentlassungsgesuch</w:t>
      </w:r>
    </w:p>
    <w:p>
      <w:pPr>
        <w:pStyle w:val="Heading2"/>
      </w:pPr>
      <w:r>
        <w:t>Erwägungen</w:t>
      </w:r>
    </w:p>
    <w:p>
      <w:r>
        <w:rPr>
          <w:b/>
        </w:rPr>
        <w:t>E. 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 gebend. Soweit die genannten Staatsverträge bestimmte Fragen nicht ab- schliessend regeln, findet auf das Verfahren der Auslieferung und der vor- läufigen Auslieferungshaft ausschliesslich das Recht des ersuchten Staates Anwendung (Art. 22 EAUe), namentlich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stellt (BGE 129 II 462 E. 1.1 S. 464; 122 II 140 E. 2 S. 142).</w:t>
      </w:r>
    </w:p>
    <w:p>
      <w:r>
        <w:rPr>
          <w:b/>
        </w:rPr>
        <w:t>E. 2</w:t>
      </w:r>
    </w:p>
    <w:p>
      <w:r>
        <w:t>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 Die Beschwerde gegen den Auslieferungsentscheid vom 16. Mai 2008 wurde fristgerecht eingereicht, weshalb darauf einzutreten ist.</w:t>
      </w:r>
    </w:p>
    <w:p>
      <w:r>
        <w:rPr>
          <w:b/>
        </w:rPr>
        <w:t>E. 3.1</w:t>
      </w:r>
    </w:p>
    <w:p>
      <w:r>
        <w:t>Der Beschwerdeführer rügt in prozessualer Hinsicht, die Beschwerdegeg- nerin hätte ihm zu Unrecht die Einsicht in einen Teil der Verfahrensakten verweigert. Die von der Beschwerdegegnerin zurückbehaltenen Akten wür- den unter anderem den E-Mailverkehr mit dem SECO und der Staatsan- waltschaft Luzern sowie Telefonnotizen betreffen, bei welchen es sich (mangels anders lautender Angaben) nicht um interne und gemäss der bundesgerichtlichen Rechtsprechung nicht offen zu legende Akten handle. Das erstinstanzliche Verfahren sei mit Fällung des Auslieferungsentscheids abgeschlossen worden, weshalb zudem ein überwiegendes öffentliches</w:t>
      </w:r>
    </w:p>
    <w:p>
      <w:r>
        <w:t>- 5 -</w:t>
      </w:r>
    </w:p>
    <w:p>
      <w:r>
        <w:t>Geheimhaltungsinteresse im Sinne von Art. 8 Abs. 2 lit. a DSG im heutigen Zeitpunkt nicht mehr gegeben sei (act. 1 S. 37 f. Ziff. 2.3).</w:t>
      </w:r>
    </w:p>
    <w:p>
      <w:r>
        <w:rPr>
          <w:b/>
        </w:rPr>
        <w:t>E. 3.2</w:t>
      </w:r>
    </w:p>
    <w:p>
      <w:r>
        <w:t>Art. 29 Abs. 2 BV räumt den Parteien und Betroffenen als allgemeine Ver- fahrensgarantie und Teil des Anspruchs auf rechtliches Gehör einen An- spruch auf Akteneinsicht ein (BGE 129 I 249 E. 3 S. 253). Die Verfahrens- partei ist grundsätzlich berechtigt, in alle für den Entscheid wesentlichen Akten Einsicht zu nehmen und sich dazu zu äussern (BGE 129 I 85 E. 4.1 S. 88). Nach Art. 52 Abs. 1 Satz 1 IRSG werden dem Verfolgten und sei- nem Rechtsbeistand das Auslieferungsersuchen und die dazugehörigen Unterlagen vorgelegt. Gemäss Art. 12 Abs. 1 IRSG i.V.m. Art. 26 Abs. 1 VwVG kann eine Partei in ihrer Sache die folgenden Akten einsehen: Ein- gaben von Parteien und Vernehmlassungen von Behörden (lit. a), alle als Beweismittel dienenden Aktenstücke (lit. b) sowie Niederschriften eröffneter Verfügungen (lit. c). Nicht offen zu legen sind hingegen Akten, welche Aus- lieferungsverfahren gegenüber Dritten betreffen und im Auslieferungsver- fahren betreffend den um Akteneinsicht Ersuchenden weder erstellt noch für den Auslieferungsentscheid verwendet wurden (Urteil des Bundesge- richts 1A.13/2006 vom 9. Februar 2006, E. 5.3). Kein Anspruch auf Akten- einsicht besteht sodann bezüglich verwaltungsinterner Akten, d.h. Unterla- gen wie Entwürfe, Anträge, Notizen, Mitberichte, Hilfsbelege usw., denen für die Behandlung eines Falles kein Beweischarakter zukommt, sondern die ausschliesslich der verwaltungsinternen Meinungsbildung dienen und somit für den verwaltungsinternen Gebrauch bestimmt sind (BGE 125 II 473 E. 4a S. 474 mit Hinweisen; Urteil des Bundesgerichts 1A.56/2003 vom 25. April 2003, E. 2). Die Akteneinsicht kann eingeschränkt werden zum Schutze wesentlicher öffentlicher oder privater Interessen (Art. 12 Abs. 1 IRSG i.V.m. Art. 27 Abs. 1 VwVG; vgl. für die kleine Rechtshilfe auch Art. 80b Abs. 2 IRSG).</w:t>
      </w:r>
    </w:p>
    <w:p>
      <w:r>
        <w:rPr>
          <w:b/>
        </w:rPr>
        <w:t>E. 3.3</w:t>
      </w:r>
    </w:p>
    <w:p>
      <w:r>
        <w:t>Vorliegend wurden dem Beschwerdeführer die Eingaben und Korrespon- denz von und mit dem ersuchenden Staat, sämtliche Verfahrensakten im engeren Sinne sowie die übrigen für den Entscheid wesentlichen Unterla- gen zur Kenntnis gebracht. Es sind damit keine dem Beschwerdeführer vorenthaltenen Aktenbestandteile ersichtlich, die im Hinblick auf den Aus- lieferungsentscheid erheblich gewesen wären. Die nicht offen gelegten Ak- ten beziehen sich gemäss dem von der Beschwerdegegnerin erstellten Verzeichnis auf interne Akten des Bundesamtes sowie Akten betreffend Drittpersonen, bezüglich welcher kein Akteneinsichtsrecht besteht. Wie die Beschwerdegegnerin richtig bemerkt, gelangt schliesslich das Bundesge- setz vom 19. Juni 1992 über den Datenschutz (DSG; SR 235.1) gemäss Art. 2 Abs. 2 lit. c DSG im vorliegend vor dem Bundesstrafgericht hängigen</w:t>
      </w:r>
    </w:p>
    <w:p>
      <w:r>
        <w:t>- 6 -</w:t>
      </w:r>
    </w:p>
    <w:p>
      <w:r>
        <w:t>Auslieferungsverfahren nicht zur Anwendung. Die Rüge der Verletzung des Akteneinsichtsrechts ist demnach unbegründet.</w:t>
      </w:r>
    </w:p>
    <w:p>
      <w:r>
        <w:rPr>
          <w:b/>
        </w:rPr>
        <w:t>E. 4</w:t>
      </w:r>
    </w:p>
    <w:p>
      <w:r>
        <w:t>Der Beschwerführer beanstandet weiter eine Verletzung seines Anspruchs auf rechtliches Gehör, indem sich die Beschwerdegegnerin mit den Überle- gungen in seinen Eingaben vom 14. April und 2. Mai 2008 nicht bzw. nur ungenügend auseinandergesetzt hätte (act. 1 S. 32 ff. Ziff. 2.1).</w:t>
      </w:r>
    </w:p>
    <w:p>
      <w:r>
        <w:rPr>
          <w:b/>
        </w:rPr>
        <w:t>E. 4.1</w:t>
      </w:r>
    </w:p>
    <w:p>
      <w:r>
        <w:t>Der Grundsatz des rechtlichen Gehörs als persönlichkeitsbezogenes Mit- wirkungsrecht verlangt, dass die Behörde die Vorbringen des vom Ent- scheid in seiner Rechtsstellung Betroffenen auch tatsächlich hört, sorgfältig und ernsthaft prüft und in der Entscheidfindung berücksichtigt. Daraus folgt die grundsätzliche Pflicht der Behörden, ihren Entscheid zu begründen. Es müssen wenigstens kurz die Überlegungen genannt werden, von denen sich die Behörde leiten liess und auf welche sich ihr Entscheid stützt. Das bedeutet indessen nicht, dass sich diese ausdrücklich mit jeder tatbeständ- lichen Behauptung und jedem rechtlichen Einwand auseinandersetzen muss. Vielmehr kann sie sich auf die für den Entscheid wesentlichen Ge- sichtspunkte beschränken. Die Behörde hat demnach in der Begründung ihres Entscheids diejenigen Argumente aufzuführen, die tatsächlich ihrem Entscheid zugrunde liegen (vgl. zum Ganzen BGE 126 I 97 E. 2b S. 102 f. m.w.H.; TPF RR.2007.55 vom 5. Juli 2007 E. 4.1).</w:t>
      </w:r>
    </w:p>
    <w:p>
      <w:r>
        <w:t>Das Recht, angehört zu werden, ist formeller Natur. Eine Verletzung des Anspruchs auf rechtliches Gehör durch die ausführende Behörde führt je- doch nicht automatisch zur Gutheissung der Beschwerde und zur Aufhe- bung der angefochtenen Verfügung. Nach der Rechtsprechung kann eine Verletzung des rechtlichen Gehörs geheilt werden, wenn die betroffene Person die Möglichkeit erhält, sich vor einer Beschwerdeinstanz zu äus- sern, die über die gleiche Überprüfungsbefugnis wie die ausführende Be- hörde verfügt (vgl. BGE 124 II 132 E. 2d S. 138 m.w.H.; TPF RR.2007.24 vom 8. Mai 2007 E. 3.3 ; ROBERT ZIMMERMANN, La coopération judiciaire in- ternationale en matière pénale, 2. Aufl., Bern 2004, S. 307 N. 265 m.w.H; PETER POPP, Grundzüge der internationalen Rechtshilfe in Strafsachen, Basel 2001, N. 460 m.w.H.).</w:t>
      </w:r>
    </w:p>
    <w:p>
      <w:r>
        <w:rPr>
          <w:b/>
        </w:rPr>
        <w:t>E. 4.2</w:t>
      </w:r>
    </w:p>
    <w:p>
      <w:r>
        <w:t>Die Beschwerdegegnerin hat im angefochtenen Entscheid die wesentlichen Überlegungen genannt von denen sie sich leiten liess, und ist auf die Aus- führungen des Beschwerdeführers in der Stellungnahme vom 14. April 2008 im Wesentlichen eingegangen. Es kann ihr grundsätzlich keine Ver- letzung der Motivationspflicht vorgeworfen werden. Die Frage, ob die Be-</w:t>
      </w:r>
    </w:p>
    <w:p>
      <w:r>
        <w:t>- 7 -</w:t>
      </w:r>
    </w:p>
    <w:p>
      <w:r>
        <w:t>schwerdegegnerin aufgrund einer ungenügenden Motivation das rechtliche Gehör des Beschwerdeführers gemäss Art. 29 Abs. 2 BV verletzt hat, kann im Übrigen offen gelassen werden. Die II. Beschwerdekammer entscheidet über Beschwerden gegen Auslieferungsentscheide mit umfassender Kogni- tion (TPF RR.2007.27 vom 10. April 2007 E. 2.2). Selbst wenn eine Verlet- zung des rechtlichen Gehörs durch die Beschwerdegegnerin bejaht werden müsste, so wäre dieser Mangel im Verfahren vor der II. Beschwerdekam- mer geheilt worden.</w:t>
      </w:r>
    </w:p>
    <w:p>
      <w:r>
        <w:rPr>
          <w:b/>
        </w:rPr>
        <w:t>E. 5.1</w:t>
      </w:r>
    </w:p>
    <w:p>
      <w:r>
        <w:t>Der Beschwerdeführer macht in materieller Hinsicht geltend, die fraglichen sechs Zigarettenlieferungen seien nicht nach Jugoslawien, sondern nur ins Zollareal von Subotica/Serbien, wie dies von den Abkommen über den Gü- tertransit im Strassenverkehr generell vorgeschrieben sei, verbracht wor- den und hätten das Land anschliessend auf Schiffen Richtung Italien ver- lassen. Die Zigaretten seien daher nur durch das Embargogebiet durchge- liefert worden und nie auf den serbisch-montenegrischen (Schwarz-) Markt gelangt. Den deutschen Behörden sei dies seit den rechtshilfeweise veran- lassten Ermittlungen und der amtlichen Bescheinigung des serbischen Fi- nanzministeriums vom 16. Dezember 1998 bekannt. Gleiches hätte das serbische Finanzministerium auf Ersuchen des Beschwerdeführers auch am 19. Mai und 15. September 2005 bestätigt und dabei zusätzlich be- scheinigt, dass die festgestellte Transportart sämtliche sechs Transporte und sämtliche damit geführten Güter betroffen habe. Auch ein als Zeuge einvernommener LKW-Fahrer hätte ausgesagt, dass die Zigaretten mit Zollverschlussplomben durch Jugoslawien transportiert worden seien. Ein solches Verbringen von Gütern ins Embargogebiet zum alleinigen Zweck der Durchfuhr und das Umladen der Ware auf dem Zollareal seien zum damaligen Zeitpunkt von den Embargobestimmungen des UNO-Sicher- heitsrates gemäss Ziff. 6 der Resolution 757 vom 30. Mai 1992 ausdrück- lich nicht erfasst worden und könnten daher auch keinen strafbaren Ver- stoss gegen das deutsche Aussenwirtschaftsgesetz darstellen.</w:t>
      </w:r>
    </w:p>
    <w:p>
      <w:r>
        <w:t>Der Haftbeschluss vom 21. März 2005 spräche zudem von sechs Zigaret- tentransporten nach Subotica/Serbien, wobei die Zigaretten in zwei Fällen dort abgeladen worden seien. Demgegenüber mache die Staatsanwalt- schaft Hof in der Ergänzung vom 22. April 2008 – vom Haftbeschluss nicht gedeckt – geltend, der effektive Vorwurf gegenüber dem Verfolgten laute dahingehend, dass Gebietsansässige des Embargostaates Verfügungs- macht über die Güter erlangt und die Frachtpapiere falsche Angaben ent- halten hätten. Dieser Vorwurf sei gänzlich unsubstanziiert. Generell sei</w:t>
      </w:r>
    </w:p>
    <w:p>
      <w:r>
        <w:t>- 8 -</w:t>
      </w:r>
    </w:p>
    <w:p>
      <w:r>
        <w:t>nicht ersichtlich, inwiefern eine zollrechtlich beschränkte Durchfuhr entfal- len könne, wenn dafür Infrastruktur und Dienstleistungen des Embargo- staates genutzt werden. Einem Auslieferungsersuchen müsse zudem ge- mäss Art. 41 und 42 lit. a IRSG sowie Art. 12 Abs. 2 lit. a EAUe ein Haftbe- fehl oder eine Urkunde mit gleicher Rechtswirkung beigelegt werden. Der vom ersuchenden Staat geltend gemachte auslieferungsrelevante Sach- verhalt bzw. die daraus abgeleiteten Vorwürfe müssten daher Gegenstand eines richterlichen Haftbefehls bilden und könnten im Auslieferungsverfah- ren weder von der Strafverfolgungsbehörde noch von anderen Verwal- tungsbehörden in Eigenregie abgeändert oder, wie vorliegend, durch eine neue (unsubstanziierte) Sachdarstellung ersetzt werden. Die Beschwerde- gegnerin hätte in Verletzung von Art. 12 EAUe sowie Art. 2 lit. a IRSG und Art. 41 bzw. 42 Abs. 1 IRSG die neuen Ausführungen der Staatsanwalt- schaft Hof berücksichtigt, obschon davon auszugehen sei, dass das Land- gericht Hof als Haftgericht einen entsprechenden Tatverdacht nicht bestä- tigt hätte.</w:t>
      </w:r>
    </w:p>
    <w:p>
      <w:r>
        <w:rPr>
          <w:b/>
        </w:rPr>
        <w:t>E. 5.2</w:t>
      </w:r>
    </w:p>
    <w:p>
      <w:r>
        <w:t>Die Vertragsparteien des EAUe sind grundsätzlich verpflichtet, einander Personen auszuliefern, die von den Justizbehörden des ersuchenden Staa- tes wegen strafbaren Handlungen verfolgt werden, die sowohl nach dem Recht des ersuchenden als auch nach dem des ersuchten Staates mit ei- ner Freiheitsstrafe oder die Freiheit beschränkenden sichernden Mass- nahme im Höchstmass von mindestens einem Jahr oder mit einer schwere- ren Strafe bedroht sind (Art. 1 und 2 Ziff. 1 EAUe). Anders als im Bereich der “akzessorischen“ Rechtshilfe ist die Voraussetzung der beidseitigen Strafbarkeit im Auslieferungsrecht für jeden Sachverhalt, für den die Schweiz die Auslieferung gewähren soll, gesondert zu prüfen (BGE 125 II 569 E. 6 S. 575; TPF RR.2007.55 vom 5. Juli 2007 E. 6.2). Die Schweizer Rechtshilfebehörde hat bei der Prüfung der beidseitigen Strafbarkeit nach dem Recht des ersuchenden Staates gemäss Art. 2 Ziff. 1 EAUe einzig si- cherzustellen, dass es sich bei der im Auslieferungsersuchen umschriebe- nen Handlung um eine auslieferungsfähige Straftat handelt (ROBERT ZIM- MERMANN, a.a.O., S. 395 N. 349). Die richtige Qualifikation nach ausländi- schem Recht stellt kein formelles Gültigkeitserfordernis dar und ist vom Auslieferungsrichter daher nicht zu überprüfen, wenn feststeht, dass der in den Auslieferungsunterlagen umschriebene Sachverhalt den Tatbestand eines Auslieferungsdeliktes erfüllt (BGE 101 Ia 405 E. 4 S. 410 m.w.H.).</w:t>
      </w:r>
    </w:p>
    <w:p>
      <w:r>
        <w:rPr>
          <w:b/>
        </w:rPr>
        <w:t>E. 5.3</w:t>
      </w:r>
    </w:p>
    <w:p>
      <w:r>
        <w:t>Gemäss Art. 12 Ziff. 2 lit. b EAUe ist dem Auslieferungsersuchen eine Dar- stellung der Handlungen, derentwegen um Auslieferung ersucht wird, bei- zufügen. Zeit und Ort ihrer Begehung sowie ihre rechtliche Würdigung un- ter Bezugnahme auf die anwendbaren Gesetzesbestimmungen sind so ge-</w:t>
      </w:r>
    </w:p>
    <w:p>
      <w:r>
        <w:t>- 9 -</w:t>
      </w:r>
    </w:p>
    <w:p>
      <w:r>
        <w:t>nau wie möglich anzugeben (Art. 12 Ziff. 2 lit. b Satz 2 EAUe; vgl. auch Art. 28 Abs. 2 und 3 IRSG). Das Ersuchen hat eine Abschrift der anwend- baren Gesetzesbestimmungen oder, sofern dies nicht möglich ist, eine Er- klärung über das anwendbare Recht sowie eine möglichst genaue Be- schreibung des Verfolgten und alle anderen zur Feststellung seiner Identi- tät und Staatsangehörigkeit geeigneten Angaben zu enthalten (Art. 12 Ziff. 2 lit. c EAUe; Art. 28 Abs. 2 lit. d und Abs. 3 lit. b IRSG). Die erforderli- chen Sachverhaltsangaben müssen nicht zwingend im Ersuchen selber enthalten sein, sondern können sich auch aus dessen Beilagen ergeben (Art. 10 Abs. 1 IRSV).</w:t>
      </w:r>
    </w:p>
    <w:p>
      <w:r>
        <w:t>Unter dem Gesichtspunkt des hier massgebenden EAUe reicht es grund- sätzlich aus, wenn die Angaben im Auslieferungsersuchen und in dessen Ergänzungen oder Beilagen es den schweizerischen Behörden ermögli- chen zu prüfen, ob ausreichende Anhaltspunkte für eine auslieferungsfähi- ge Straftat vorliegen bzw. ob Verweigerungsgründe gegeben sind. Die Rechtshilfebehörde muss namentlich prüfen können, ob die Voraussetzung der beidseitigen Strafbarkeit nach Art. 2 Ziff. 1 EAUe erfüllt ist und ob die untersuchten Delikte nicht verjährt sind. Es kann hingegen nicht verlangt werden, dass die ersuchende Behörde die Tatvorwürfe bereits abschlies- send mit Beweisen belegt. Es genügt, wenn aus der Sachdarstellung des Ersuchens hervorgeht, worauf die ermittelnde Behörde ihre hinreichenden Verdachtsmomente für den untersuchten deliktischen Vorwurf stützt, so dass das Auslieferungsersuchen nicht missbräuchlich erscheint (BGE 133 IV 76 E. 2.2 S. 79 m.w.H.; Urteil des Bundesgerichts 1C.205/2007 vom 18. Dezember 2007, E. 3.2). Darüber hinaus hat der Rechtshilferichter je- doch weder Tat- noch Schuldfragen zu prüfen und grundsätzlich auch kei- ne Beweiswürdigung vorzunehmen, sondern ist vielmehr an die Sachver- haltsdarstellung im Ersuchen gebunden, soweit sie nicht durch offensichtli- che Fehler, Lücken oder Widersprüche sofort entkräftet wird (vgl. BGE 133 IV 76 E. 2.2; 132 II 81 E. 2.1; 125 II 250 E. 5b, je m.w.H.).</w:t>
      </w:r>
    </w:p>
    <w:p>
      <w:r>
        <w:rPr>
          <w:b/>
        </w:rPr>
        <w:t>E. 5.4</w:t>
      </w:r>
    </w:p>
    <w:p>
      <w:r>
        <w:t>Der Beschwerdeführer wird gemäss der Sachdarstellung im Auslieferungs- ersuchen und seinen Ergänzungen beschuldigt, gegen § 34 des deutschen Aussenwirtschaftsgesetzes (AWG) verstossen zu haben, indem er zwi- schen dem 26. Juni und 31. Juli 1992 Zigaretten nach Restjugoslawien ge- liefert habe, dies obschon der Sicherheitsrat der Vereinten Nationen mit der Resolution 757 am 30. Mai 1992 ein umfassendes Handelsembargo gegen die Bundesrepublik Jugoslawien verhängt und die Ausfuhr auch gestützt auf § 69h der deutschen Aussenwirtschaftsverordnung (AWV) verboten war. Der Beschwerdeführer, welcher zum damaligen Zeitpunkt seinen Wohnsitz in X. (Deutschland) gehabt hat, soll seit dem 1. Februar 1991 die</w:t>
      </w:r>
    </w:p>
    <w:p>
      <w:r>
        <w:t>- 10 -</w:t>
      </w:r>
    </w:p>
    <w:p>
      <w:r>
        <w:t>Einzelfirma A. Import und Export in X. betrieben haben. Im Haftbeschluss des Landgerichts Hof vom 21. März 2005 und in der Anklageschrift vom 15. Juni 2005 wird ihm im Einzelnen insbesondere vorgeworfen, als Mit- glied einer Organisation international agierender Zigarettenschmuggler in sechs Fällen Zigaretten nach Restjugoslawien verbracht zu haben. Die Zi- garetten sollen jeweils bei der Firma B. in W. (Niederlande) bestellt worden und angeblich für eine Firma C. in Z./GUS bestimmt gewesen sein, an wel- cher der Beschwerdeführer über die Gesellschaft D. in V. (Polen) beteiligt war. Die Zigaretten seien jeweils nach Subotica/Restjugoslawien verbracht worden, wo sie von Gebietsansässigen in Empfang genommen worden seien. Der wahre Empfänger der Zigarettenlieferungen in Subotica sei ein gewisser E. gewesen, welchem ebenfalls Zigarettenschmuggel vorgewor- fen werde. Um die Entladung bzw. den Verbleib im Embargogebiet zu ver- schleiern, soll der Beschwerdeführer bzw. dessen Komplizin F., jeweils Rechnungen für Serviceleistungen und Transportkosten für den angebli- chen Transport der Zigaretten in die UdSSR ausgestellt haben und ent- sprechende Quittungen über den Erhalt der in Rechnung gestellten Beträge unterschrieben haben. Aufgrund der Zeugeneinvernahmen der mit den Transporten beauftragten Spedition G. und der holländischen Fahrer stehe fest, dass die Zigaretten in den Fällen 1 - 5 in Restjugoslawien entladen worden seien. Die Entladung der Zigaretten in Subotica sei auch anhand der von der IRU (International Road Transport Union) in Genf übersandten beglaubigten Ablichtungen der Carnets TIR ersichtlich. Des weiteren sei erkennbar, dass mit diesen Carnets ab Subotica in den Fällen 2 - 5 keine Weitertransporte erfolgten. Im Fall von Fahrt 5 sei im Carnet TIR als Ziel- land Jugoslawien angegeben worden. Diese Zigaretten seien am 30. Juli 1992 in Subotica zum freien Verkehr abgefertigt worden. Im Fall der Fahrt 6 sei im Carnet TIR das Zielland Ungarn angegeben worden. Allerdings sei auf dem CRM-Frachtbrief der Empfang der Zigaretten am 4. August 1992 in Skopje (Jugoslawien) bestätigt, von wo aus die Zigaretten anschliessend nach Titograd (Montenegro) transportiert worden seien. Aus mehreren Te- lefongesprächen ergebe sich, dass der Beschwerdeführer nicht lediglich Vermittler der Zigarettengeschäfte war, sondern dass er für den Transport der Zigaretten verantwortlich war und einer Bande angehörte, die Hauptor- ganisator und Drahtzieher eines gross angelegten Zigarettenschmuggels war. Der Beschwerdeführer hätte sich dabei durch die Einnahmen aus den illegalen Zigarettengeschäften eine fortlaufende Einkommensquelle von er- heblichem Umfang verschafft. Hinsichtlich der in Jugoslawien entladenen Zigarettensendungen bestehe der erhebliche Verdacht, dass diese (zumin- dest teilweise) nach Italien eingeschmuggelt wurden, wo lediglich die staat- liche italienische Tabakmonopolverwaltung das Recht hätte, Tabakwaren einzuführen. Unabhängig von der Frage, ob die Zigaretten letztlich tatsäch-</w:t>
      </w:r>
    </w:p>
    <w:p>
      <w:r>
        <w:t>- 11 -</w:t>
      </w:r>
    </w:p>
    <w:p>
      <w:r>
        <w:t>lich nach Italien verbracht worden seien, stehe jedoch fest, dass Gebiets- ansässige des Embargostaates Verfügungsmacht über die Ware gehabt hätten.</w:t>
      </w:r>
    </w:p>
    <w:p>
      <w:r>
        <w:rPr>
          <w:b/>
        </w:rPr>
        <w:t>E. 5.5</w:t>
      </w:r>
    </w:p>
    <w:p>
      <w:r>
        <w:t>Diese Sachdarstellung in den Auslieferungsunterlagen enthält keine offen- sichtlichen Fehler, Lücken oder Widersprüche und genügt den gesetzlichen Anforderungen von Art. 12 Abs. 2 lit. b EAUe. Den Ausführungen der ersu- chenden Behörde insbesondere in der Anklageschrift vom 15. Juni 2005 ist zu entnehmen, dass dem Beschwerdeführer vorgeworfen wird, die sechs Zigarettenlieferungen in Subotica/Restjugoslawien entladen und Gebiets- ansässigen übergeben zu haben. Der wahre Empfänger der Zigaretten soll E. gewesen sein, gegen welchen gesondert ermittelt werde wegen Zigaret- tenschmuggels (in Restjugoslawien). Bei sämtlichen der sechs Zigaretten- lieferungen handelt es sich daher mutmasslich keineswegs, wie vom Be- schwerdeführer behauptet, um eine von den Embargobestimmungen nicht erfasste und daher erlaubte Durchfuhr durch das Embargogebiet. Die vom Beschwerdeführer ins Recht gelegten Bestätigungen des serbischen Fi- nanzministeriums vom 16. Dezember 1998 sowie 19. Mai und 15. Septem- ber 2005 lassen die Ausführungen der ersuchenden Behörde nicht als of- fensichtlich falsch erscheinen. Es wird Sache des erkennenden Gerichts sein, diese Bestätigungen im Kontext der gesamten Beweislage zu würdi- gen. Für die Prüfung der beidseitigen Strafbarkeit ist daher von der Sach- darstellung in den Auslieferungsunterlagen auszugehen.</w:t>
      </w:r>
    </w:p>
    <w:p>
      <w:r>
        <w:rPr>
          <w:b/>
        </w:rPr>
        <w:t>E. 5.6</w:t>
      </w:r>
    </w:p>
    <w:p>
      <w:r>
        <w:t>Nicht gefolgt werden kann dem Beschwerdeführer sodann, wenn er geltend macht, die Sachdarstellung im Haftbefehl des Landgerichts Hof sei mit der Ergänzung der Staatsanwaltschaft Hof vom 22. April 2008 in unzulässiger Weise durch eine neue, unsubstanziierte Sachdarstellung ersetzt worden. Wie die Beschwerdegegnerin zutreffend bemerkt, muss sich der ausliefe- rungsrelevante Sachverhalt, insbesondere etwa wie vorliegend im Falle ei- ner Rückfrage an den ersuchenden Staat in Anwendung von Art. 13 EAUe, nicht zwingend aus dem Haftbefehl ergeben. Die Sachdarstellung im Haft- befehl vom 21. März 2005 ist zwar kurz gehalten, jedoch durchgehend im Einklang mit der Sachdarstellung im Auslieferungsersuchen vom 9. Januar 2008 sowie der Ergänzung vom 22. April 2008 und den detaillierten Aus- führungen in der Anklageschrift vom 15. Juni 2005. Gemäss der Recht- sprechung sind an den Haftbefehl bzw. die Urkunde mit gleicher Rechts- wirkung im Sinne von Art. 12 Ziff. 2 lit. a EAUe in formeller Hinsicht keine allzu strengen Anforderungen zu stellen. Es reicht aus, wenn erwiesen ist, dass der Verfolgte, wäre er auf dem Staatsgebiet des ersuchenden Staates angehalten worden, dort gestützt auf diesen Titel in Untersuchungshaft ver- setzt oder in Polizeigewahrsam hätte genommen werden können und das</w:t>
      </w:r>
    </w:p>
    <w:p>
      <w:r>
        <w:t>- 12 -</w:t>
      </w:r>
    </w:p>
    <w:p>
      <w:r>
        <w:t>Verhaftersuchen daher nicht missbräuchlich ist (vgl. Urteil des Bundesge- richts 1A.30/2001 vom 2. April 2001, E. 3c).</w:t>
      </w:r>
    </w:p>
    <w:p>
      <w:r>
        <w:t>Soweit der Beschwerdeführer, wie bereits in der Haftbeschwerde vom 27. März 2008, geltend macht, er verfüge über ein sog. “Meta-Alibi“ (act. 1 S. 15 ff. Ziff. 1.1 und 1.2), ist die Beschwerde ebenfalls offensichtlich halt- los. Den Alibibeweis kann der Verfolgte nur mit dem Nachweis führen, dass er zur fraglichen Zeit überhaupt nicht am Tatort war oder dass es sich um einen Irrtum in der Person handelt. Andere Formen von Unschuldsbewei- sen, welche sich auf zeitlich und örtlich nicht genau fassbare Handlungen beziehen, stellen kein Alibi im Sinne von Art. 47 Abs. 1 lit. b und Art. 53 IRSG dar (vgl. TPF RR.2008.61 vom 12. Juni 2008 E. 6.2 und 6.3 mit Hin- weisen) und sind damit im Auslieferungsverfahren nicht zulässig.</w:t>
      </w:r>
    </w:p>
    <w:p>
      <w:r>
        <w:rPr>
          <w:b/>
        </w:rPr>
        <w:t>E. 5.7</w:t>
      </w:r>
    </w:p>
    <w:p>
      <w:r>
        <w:t>Die im Auslieferungsersuchen geschilderten Embargoverstösse sind in Deutschland nach § 34 Abs. 6 Nr. 2 i.V.m. Abs. 4 AWG und § 69h Abs. 1 Ziff. 2 AWV strafbar und mit einer Freiheitsstrafe von mehr als einem Jahr bedroht (vgl. Art. 2 Ziff. 1 EAUe). Gemäss den Ausführungen der ersu- chenden Behörde verlangt § 34 AWG nicht, dass die fragliche Ware deut- sches Hoheitsgebiet erreicht hat; ausreichend und strafbegründend sei, wenn von deutschem Hoheitsgebiet aus ein Warentransport organisiert und koordiniert wird, der Embargovorschriften zuwiderläuft (B 92'013 act. 116).</w:t>
      </w:r>
    </w:p>
    <w:p>
      <w:r>
        <w:t>Die Gewährung der Auslieferung setzt grundsätzlich voraus, dass der ersu- chende Staat für die Durchführung eines Strafverfahrens zuständig ist, d.h. die dem Rechtshilfeersuchen zugrunde liegende Tat der Strafgewalt des ersuchenden Staates unterliegt. Die Entscheidung über die Grenzen der eigenen Strafgewalt steht jedoch grundsätzlich jedem Staat selbst zu, der hierbei allerdings gewisse, vom Völkerrecht gezogene Grenzen nicht ver- letzen darf (vgl. Urteil des Bundesgerichts 1C.205/2007 vom 18. Dezember 2007, E. 5.2; BGE 126 II 212 E. 6b/c S. 213 ff.; vgl. auch Art. 7 Ziff. 2 EAUe).</w:t>
      </w:r>
    </w:p>
    <w:p>
      <w:r>
        <w:t>Vorliegend hatte der Beschwerdeführer zum Tatzeitpunkt seinen Wohnsitz in Deutschland, betrieb von Deutschland aus seine Einzelfirma A. Import und Export und organisierte von dort aus die inkriminierten Zigarettentrans- porte. Die Bestimmungen von § 34 Abs. 6 Abs. 2 i.V.m. Abs. 4 AWG und § 69h Abs. 1 Ziff. 2 AWV sind gemäss den Ausführungen der ersuchenden Behörde (vgl. B 92'013 act. 116) auf den Beschwerdeführer daher grund- sätzlich anwendbar und es besteht kein Anlass, an der Strafverfolgungszu- ständigkeit Deutschlands zu zweifeln. Der Beschwerdeführer kann deshalb nichts für sich daraus ableiten, wenn er geltend macht, die Zigarettenliefe-</w:t>
      </w:r>
    </w:p>
    <w:p>
      <w:r>
        <w:t>- 13 -</w:t>
      </w:r>
    </w:p>
    <w:p>
      <w:r>
        <w:t>rungen hätten niemals deutsches Hoheitsgebiet erreicht, weshalb § 34 AWG nicht anwendbar sei.</w:t>
      </w:r>
    </w:p>
    <w:p>
      <w:r>
        <w:t>Die Rügen im Zusammenhang mit der Sachdarstellung im Auslieferungser- suchen und der Strafbarkeit nach deutschem Recht bzw. der Strafverfol- gungszuständigkeit Deutschlands sind nach dem Gesagten als unbegrün- det abzuweisen.</w:t>
      </w:r>
    </w:p>
    <w:p>
      <w:r>
        <w:rPr>
          <w:b/>
        </w:rPr>
        <w:t>E. 6.1</w:t>
      </w:r>
    </w:p>
    <w:p>
      <w:r>
        <w:t>Der Beschwerdeführer beruft sich sodann auf Art. 10 EAUe, wonach die Auslieferung zu verweigern ist, wenn nach dem Recht des ersuchenden Staates die Strafverfolgungsverjährung eingetreten ist. Er reicht ein deut- sches Rechtsgutachten vom 12. Juni 2008 ein und argumentiert, § 34 AWG sei im Jahre 2006 neu gefasst und vom Verbrechenstatbestand zum Ver- gehen herabgestuft worden. In Anwendung von § 2 Abs. 3 des deutschen Strafgesetzbuches sei das neue, mildere Recht zu seinen Gunsten zu be- rücksichtigen. Gemäss der am 8. April 2006 in Kraft getretenen neuen Fas- sung würden Verstösse gegen § 34 Abs. 4 AWG nicht mehr mit “Freiheits- strafe nicht unter zwei Jahren“, sondern nur noch mit “Freiheitsstrafe von sechs Monaten bis zu fünf Jahren“ bestraft. Damit richte sich die Strafver- folgungsverjährung seither nach § 78 Abs. 3 Ziff. 4 des deutschen Strafge- setzbuches, welcher eine relative Verjährung von fünf Jahren vorsehe. Die absolute Strafverfolgungsverjährung würde neu gemäss § 78c Abs. 3 Satz 2 des deutschen Strafgesetzbuches zehn Jahre betragen. Die ihm zur Last gelegten Embargoverstösse seien daher verjährt (act. 1 S. 19 Ziff. 1.3).</w:t>
      </w:r>
    </w:p>
    <w:p>
      <w:r>
        <w:rPr>
          <w:b/>
        </w:rPr>
        <w:t>E. 6.2</w:t>
      </w:r>
    </w:p>
    <w:p>
      <w:r>
        <w:t>Die Beschwerdegegnerin hat das Rechtsgutachten vom 12. Juni 2008 am 2. Juli 2008 der ersuchenden Behörde übermittelt und diese aufgefordert, dazu Stellung zu nehmen (B 92'013 act. 139). Die Staatsanwaltschaft Hof und das Bayerische Staatsministerium der Justiz haben dem Beschwerde- führer in der Stellungnahme vom 8. Juli 2008 insofern beigepflichtet, als § 34 AWG tatsächlich eine Überarbeitung erfahren hat, und der Beschwer- degegnerin eine aktuelle Fassung dieser Bestimmung zukommen lassen.</w:t>
      </w:r>
    </w:p>
    <w:p>
      <w:r>
        <w:t>Die ersuchende Behörde argumentiert jedoch, dem Beschwerdeführer wer- de in der Anklage vom 15. Juni 2005 die Zugehörigkeit zu einer Organisati- on international agierender Zigarettenschmuggler vorgeworfen und er hätte Bestellungen im Gesamtwert von USD 1'085'600.-- getätigt, weshalb so- wohl von einer bandenmässigen Begehung als auch von Gewerbsmässig- keit auszugehen sei. Gemäss § 34 Abs. 6 Nr. 2 i.V.m. Abs. 4 des überar-</w:t>
      </w:r>
    </w:p>
    <w:p>
      <w:r>
        <w:t>- 14 -</w:t>
      </w:r>
    </w:p>
    <w:p>
      <w:r>
        <w:t>beiteten AWG wird mit Freiheitsstrafe nicht unter zwei Jahren bestraft, wer gewerbsmässig oder als Mitglied einer Bande, die sich zur fortgesetzten Begehung solcher Straftaten verbunden hat, unter Mitwirkung eines ande- ren Bandenmitgliedes, eine Rechtsverordnung verletzt, welche der Durch- führung einer vom Sicherheitsrat der Vereinten Nationen beschlossenen wirtschaftlichen Sanktionsmassnahme dient. Die absolute Strafverfol- gungsverjährung betrage daher in Anwendung von § 78 Abs. 3 Nr. 2 des deutschen Strafgesetzbuches auch nach der überarbeiteten Fassung von § 34 Abs. 6 AWG 20 Jahre. Da die Verjährung zudem am 21. März 2005 durch die Neufassung des Haftbefehls des Landgerichts Hof unterbrochen worden sei, würden die Taten nicht vor 2010 verjähren.</w:t>
      </w:r>
    </w:p>
    <w:p>
      <w:r>
        <w:rPr>
          <w:b/>
        </w:rPr>
        <w:t>E. 6.3</w:t>
      </w:r>
    </w:p>
    <w:p>
      <w:r>
        <w:t>Diese Erklärungen der ersuchenden Behörde stützen sich auf die revidier- ten Bestimmungen von § 34 AWG sowie § 78 des deutschen Strafgesetz- buches und sind nicht in Frage zu stellen. Ein Auslieferungshindernis ge- mäss Art. 10 EAUe ist daher zu verneinen. Der Umstand, dass die ersu- chende Behörde mit dem Auslieferungsersuchen vom 9. Januar 2008 an- fänglich eine überholte und vorliegend nicht mehr anwendbare Gesetzes- bestimmung übermittelt hat, rechtfertigt ebenfalls keine Verweigerung der Auslieferung. Derartige formale Fehler können im Auslieferungsverfahren wie vorliegend korrigiert werden. Die Beschwerde ist somit auch in diesem Punkt als unbegründet abzuweisen.</w:t>
      </w:r>
    </w:p>
    <w:p>
      <w:r>
        <w:rPr>
          <w:b/>
        </w:rPr>
        <w:t>E. 7</w:t>
      </w:r>
    </w:p>
    <w:p>
      <w:r>
        <w:t>Weiter wird vom Beschwerdeführer beanstandet, es mangle an einer aus- lieferungsfähigen Straftat nach schweizerischem Recht (act. 1 S. 24 ff. Ziff. 1.5 und 1.6).</w:t>
      </w:r>
    </w:p>
    <w:p>
      <w:r>
        <w:rPr>
          <w:b/>
        </w:rPr>
        <w:t>E. 7.1</w:t>
      </w:r>
    </w:p>
    <w:p>
      <w:r>
        <w:t>Gemäss Art. 5 EAUe wird die Auslieferung in Abgaben-, Steuer-, Zoll- und Devisenstrafsachen nur gewährt, wenn dies zwischen Vertragsparteien für einzelne Gruppen von strafbaren Handlungen dieser Art vereinbart worden ist. Die Schweiz hat keine solche Vereinbarungen getroffen (ROBERT ZIM- MERMANN, a.a.O., S. 446 N. 408-1). Nicht angenommen hat sie zudem Art. 2 des 2. ZP zum EAUe, welcher Art. 5 EAUe ersetzt und die Ausliefe- rung für fiskalische strafbare Handlungen nach Massgabe des EAUe als zulässig erklärt (vgl. Urteil des Bundesgerichts 1A.233/2004 vom 8. Januar 2004, E. 2.1). Art. 3 EAUe erklärt die Auslieferung sodann für politische und als mit einer solchen zusammenhängenden strafbaren Handlung als unzu- lässig (Art. 3 EAUe). Auch nach schweizerischem Recht wird einem Auslie- ferungsersuchen nicht stattgegeben, wenn Gegenstand des ausländischen Verfahrens eine Tat ist, die auf eine Verkürzung fiskalischer Abgaben ge- richtet erscheint oder Vorschriften über währungs-, handels- oder wirt-</w:t>
      </w:r>
    </w:p>
    <w:p>
      <w:r>
        <w:t>- 15 -</w:t>
      </w:r>
    </w:p>
    <w:p>
      <w:r>
        <w:t>schaftspolitische Massnahmen verletzt (vgl. Art. 3 Abs. 3 IRSG).</w:t>
      </w:r>
    </w:p>
    <w:p>
      <w:r>
        <w:rPr>
          <w:b/>
        </w:rPr>
        <w:t>E. 7.2</w:t>
      </w:r>
    </w:p>
    <w:p>
      <w:r>
        <w:t>Die beidseitige Strafbarkeit nach dem Recht des ersuchten Staates bemisst sich nach den geltenden Bestimmungen im Zeitpunkt des Ersuchens bzw. des Rechtshilfeentscheids (BGE 129 II 462 E. 4.3 S. 465; 122 II 422 E. 2a S. 424; 120 Ib 120 E. 3b/bb S. 125, je m.w.H.; Urteile des Bundesgerichts 1A.189/2006 vom 7. Februar 2007, E. 2.2; 1A.132/2005 vom 4. Juli 2005, E. 6.2; TPF RR.2007.34 vom 29. März 2007 E. 4.2). Die Strafnormen brau- chen nach den Rechtssystemen der Schweiz und des ersuchenden Staa- tes nicht identisch zu sein (Urteil des Bundesgerichts 1A.125/2006 vom</w:t>
      </w:r>
    </w:p>
    <w:p>
      <w:r>
        <w:rPr>
          <w:b/>
        </w:rPr>
        <w:t>E. 7.3</w:t>
      </w:r>
    </w:p>
    <w:p>
      <w:r>
        <w:t>Am 1. Januar 2003 ist für die Schweiz das Bundesgesetz vom 22. März 2002 über die Durchsetzung von internationalen Sanktionen (Embargoge- setz, EmbG; SR 946.231) in Kraft getreten. Danach wird mit Freiheitsstrafe bis zu einem Jahr oder mit Busse bis zu CHF 500'000.-- bestraft, wer vor- sätzlich gegen eine Embargomassnahme verstösst, welche in einer Ver- ordnung vom Bund zur Durchsetzung der von den Vereinten Nationen be- schlossenen Sanktionen erlassen wurde und deren Verletzung für strafbar erklärt wurde (vgl. Art. 9 Abs. 1 EmbG). In schweren Fällen beträgt die Freiheitsstrafe bis zu fünf Jahren (Art. 9 Abs. 2 EmbG). Erfüllt ein Verstoss gegen das EmbG zugleich den Tatbestand des Bannbruchs nach Art. 76 des Zollgesetzes vom 1. Oktober 1925, so sind ausschliesslich dessen Strafbestimmungen anwendbar (Art. 11 Abs. 2 EmbG).</w:t>
      </w:r>
    </w:p>
    <w:p>
      <w:r>
        <w:t>Am 1. Mai 2007 ist das neue Zollgesetz vom 18. März 2005 in Kraft getre- ten (ZG; SR 631.0). Das Zollgesetz vom 1. Oktober 1925 hat mit der Total- revision vom 18. März 2005 sowohl inhaltlich wie formell grundlegende Än- derungen erfahren (vgl. Botschaft vom 15. Dezember 2003 über ein neues Zollgesetz, BBl 2004 S. 567 ff.). Der Straftatbestand des Bannbruchs ist neu in Art. 120 ZG geregelt. Danach macht sich wegen Bannbruchs straf- bar, wer vorsätzlich oder fahrlässig ein Verbot oder eine Beschränkung des Verbringens ins Zollgebiet oder der Ein-, Aus-, oder Durchfuhr von Waren durch Nichtanmelden, Verheimlichen oder unrichtige Zollanmeldung der Waren oder in irgendeiner anderen Weise verletzt oder den Vollzug des Verbots oder der Beschränkung gefährdet (Art. 120 Abs. 1 lit. a ZG). Straf- bestimmungen in anderen Erlassen bleiben vorbehalten (Art. 120 Abs. 2 ZG). Bannbruch wird mit Busse bis zum Fünffachen des Warenwertes be- straft (Art. 120 Abs. 1 ZG). Bei erschwerenden Umständen wird das Höchstmass der angedrohten Busse um die Hälfte erhöht. Zugleich kann auf eine Freiheitsstrafe bis zu einem Jahr erkannt werden (Art. 120 Abs. 3 ZG). Die revidierte Bestimmung des Bannbruchs von Art. 120 ZG verzichtet</w:t>
      </w:r>
    </w:p>
    <w:p>
      <w:r>
        <w:t>- 16 -</w:t>
      </w:r>
    </w:p>
    <w:p>
      <w:r>
        <w:t>im Vergleich zu Art. 76 des Zollgesetzes vom 1. Oktober 1925 auf eine ka- suistische Aufzählung von Tatbestandsvarianten. Die neue Formulierung schränkt jedoch die bisher einzeln umschriebenen Tatbestände nicht ein (vgl. BBl 2004 567, S. 670).</w:t>
      </w:r>
    </w:p>
    <w:p>
      <w:r>
        <w:rPr>
          <w:b/>
        </w:rPr>
        <w:t>E. 7.4</w:t>
      </w:r>
    </w:p>
    <w:p>
      <w:r>
        <w:t>Der Tatbestand des Bannbruchs schützt grundsätzlich nicht öffentliche Ab- gaben, sondern in der Regel besondere wirtschaftliche Interessen und ist daher weder als politische noch als fiskalische Straftat zu qualifizieren (BGE 110 Ib 82 E. 4b/aa S. 85; vgl. auch BGE 112 Ib 212 E. 4a - b S. 214 f.; Botschaft vom 20. Dezember 2000 zum Bundesgesetz über die Durch- setzung von internationalen Sanktionen, BBl 2001 1433, S. 1459). Das Bundesgericht hat im Urteil 1A.247/2000 vom 27. November 2000 insbe- sondere ausgeführt, dass nach der bundesrätlichen Botschaft zum EUeR (Botschaft vom 1. März 1966 zur Genehmigung von sechs Übereinkommen des Europarates, BBl 1966 I 457, S. 477) die Leistung von Rechtshilfe bei Bannbruchtatbeständen gemäss Art. 2 lit. b EUeR abgelehnt werden kön- ne, wenn es um den Verstoss gegen Ausfuhrverbote und -beschränkungen gehe, die aus protektionistischen Gründen oder als handelspolitisches Druckmittel angeordnet worden seien und gegen die wirtschaftlichen Staatsinteressen der Schweiz verstossen. Dies sei jedoch bei den von den Vereinten Nationen im Jahre 1992 beschlossenen und damals auch von der Schweiz übernommenen Embargomassnahmen gegen Serbien und Montenegro offensichtlich nicht der Fall (Urteil des Bundesgerichts 1A.247/2000 vom 27. November 2000, E. 4d; vgl. auch 1A.69/2006 vom 28. Juli 2006, E. 2.5 und 5). Diese zum Europäischen Übereinkommen über Rechtshilfe in Strafsachen (EUeR; SR 0.351.1) ergangene Rechtspre- chung hat auch im Rahmen des EAUe Gültigkeit, welches in Art. 3 Abs. 1 und Art. 5 entsprechend Art. 2 lit. a EUeR ein Auslieferungshindernis bei Vorliegen politischer oder fiskalischer strafbarer Handlungen vorsieht.</w:t>
      </w:r>
    </w:p>
    <w:p>
      <w:r>
        <w:rPr>
          <w:b/>
        </w:rPr>
        <w:t>E. 7.5</w:t>
      </w:r>
    </w:p>
    <w:p>
      <w:r>
        <w:t>Die dem Beschwerdeführer vorgeworfenen Verstösse gegen das im An- schluss an eine Embargomassnahme des UNO-Sicherheitsrates erlassene Ausfuhrverbot, dessen Verletzung als strafbar erklärt wurde, kann nach schweizerischem Recht unter den Straftatbestand von Art. 9 EmbG sub- sumiert werden. Da der Beschwerdeführer nicht nur verdächtigt wird, Em- bargobestimmungen verletzt zu haben, sondern auch unrichtige Deklara- tionen insbesondere zum wahren Bestimmungsort der Zigaretten gemacht zu haben, gelangt grundsätzlich auch die zollrechtliche Bestimmung des Bannbruchs zur Anwendung, wobei vorliegend angesichts der geltend ge- machten Banden- und Gewerbsmässigkeit von erschwerenden Umständen im Sinne von Art. 120 Abs. 3 ZG auszugehen ist. Die Frage, ob Art. 120 Abs. 3 ZG in Anwendung von Art. 11 Abs. 2 EmbG den Strafbestimmungen</w:t>
      </w:r>
    </w:p>
    <w:p>
      <w:r>
        <w:t>- 17 -</w:t>
      </w:r>
    </w:p>
    <w:p>
      <w:r>
        <w:t>des EmbG vorgeht (BBl 2001 1433, S. 1460; vgl. auch BGE 121 IV 280 E. 4b/c S. 283; Urteil des Bundesgerichts 1A.247/2000 vom 27. November 2000, E. 4d) oder ob daneben bzw. ausschliesslich die Bestimmung von Art. 9 EmbG (gemäss deren Abs. 3 in schweren Fällen auf eine Freiheits- strafe bis zu fünf Jahren erkannt werden kann) zur Anwendung gelangt, kann für die vorliegend zu beurteilende Strafbarkeit nach schweizerischem Recht offen gelassen werden.</w:t>
      </w:r>
    </w:p>
    <w:p>
      <w:r>
        <w:t>Die Beschwerde erweist sich in Bezug auf die Rüge der fehlenden doppel- ten Strafbarkeit nach schweizerischem Recht als unbegründet.</w:t>
      </w:r>
    </w:p>
    <w:p>
      <w:r>
        <w:t>8. Die Schweiz behält sich auch das Recht vor, die Rechtshilfe zu verweigern, wenn im ersuchenden Staat die Respektierung der vom internationalen Ordre public anerkannten Minimalstandards an Verfahrensrechten, wozu die Verfahrensgarantien der Europäischen Menschenrechtskonvention (EMRK; SR 0.101) und des Internationalen Pakts über bürgerliche und poli- tische Rechte (UNO-Pakt II; SR 0.103.2) gehören, nicht gewährleistet er- scheinen (vgl. Art. 2 IRSG; BGE 129 II 100 E. 3.3 S. 104; 126 II 324 E. 4 S. 326 ff.).</w:t>
      </w:r>
    </w:p>
    <w:p>
      <w:r>
        <w:t>Die vom Beschwerdeführer gerügten angeblichen schweren Mängel des deutschen Verfahrens decken sich grösstenteils mit den bereits im Zu- sammenhang mit der Sachdarstellung des deutschen Auslieferungsersu- chens, der doppelten Strafbarkeit und der Strafvollstreckungsverjährung vorgebrachten Rügen. Es ist darauf in diesem Zusammenhang nicht mehr weiter einzugehen. Auch ist nicht ersichtlich, inwiefern der ersuchenden Behörde eine leichtfertige Unterstellung einer strafbaren Embargowider- handlung und damit eine gegen die Unschuldsvermutung gemäss Art. 31 Abs. 1 BV und Art. 6 Ziff. 2 EMRK gerichtete Vorverurteilung (act. 1 S. 18 und S. 30) zur Last gelegt werden könnte. Die Beschwerde ist auch dies- bezüglich abzuweisen.</w:t>
      </w:r>
    </w:p>
    <w:p>
      <w:r>
        <w:t>9. Zusammenfassend ergibt sich, dass die Auslieferung für die dem Ausliefe- rungsersuchen zugrunde liegenden sechs Zigarettenlieferungen zulässig ist. Ein Vorgehen nach den Eventualanträgen Ziff. 2.2 und 3.1 erübrigt sich somit. Der rein akzessorische und nicht näher begründete Antrag auf Ent- lassung aus der Auslieferungshaft ist damit ebenfalls abzuweisen.</w:t>
      </w:r>
    </w:p>
    <w:p>
      <w:r>
        <w:t>- 18 -</w:t>
      </w:r>
    </w:p>
    <w:p>
      <w:r>
        <w:rPr>
          <w:b/>
        </w:rPr>
        <w:t>E. 10</w:t>
      </w:r>
    </w:p>
    <w:p>
      <w:r>
        <w:t>Der Beschwerdeführer beantragt für den Fall der Bewilligung der Ausliefe- rung, dass der ersuchende Staat vorgängig eine Garantieerklärung gemäss Art. 38 IRSG abgibt, wonach der Beschwerdeführer nur wegen Verstosses gegen § 69h Abs. 1 Ziff. 2 AWV verfolgt und bestraft und nicht an einen Drittstaat weitergeliefert werden darf, sofern er das ersuchende Land innert 45 Tagen nach seiner Freilassung verlässt (act. 1 S. 35 f. Ziff. 2.2).</w:t>
      </w:r>
    </w:p>
    <w:p>
      <w:r>
        <w:rPr>
          <w:b/>
        </w:rPr>
        <w:t>E. 10.1</w:t>
      </w:r>
    </w:p>
    <w:p>
      <w:r>
        <w:t>Gemäss dem vorliegend anwendbaren Art. 14 EAUe darf der Ausgelieferte wegen einer anderen, vor der Übergabe begangenen Handlung als derje- nigen, die der Auslieferung zugrunde liegt, nur verfolgt, abgeurteilt, zur Voll- streckung einer Strafe oder sichernden Massnahme in Haft gehalten oder einer sonstigen Beschränkung seiner persönlichen Freiheit unterworfen werden, wenn der Staat, der ihn ausgeliefert hat, zustimmt (Ziff. 1 lit. a) oder wenn der Ausgelieferte, obwohl er dazu die Möglichkeit hatte, das Hoheitsgebiet des Staates, dem er ausgeliefert worden ist, innerhalb von 45 Tagen nach seiner endgültigen Freilassung nicht verlassen hat, oder wenn er nach Verlassen dieses Gebiets dorthin zurückgekehrt ist (Ziff. 1 lit. b; vgl. auch Art. IV Zusatzvertrag und Erklärung der Schweiz zu Art. 14 EAUe). Wird die dem Ausgelieferten zur Last gelegte Handlung während des Verfahrens rechtlich anders gewürdigt, so darf er nur insoweit verfolgt oder abgeurteilt werden, als die Tatbestandsmerkmale der rechtlich neu gewürdigten strafbaren Handlung die Auslieferung gestatten würden (Art. 14 Ziff. 3 EAUe). Der ersuchende Staat darf, ausser im Falle des Art. 14 Ziff. 1 lit. b EAUe, den ihm Ausgelieferten nur mit Zustimmung des ersuchten Staates an einen dritten Staat weiterliefern (Art. 15 EAUe).</w:t>
      </w:r>
    </w:p>
    <w:p>
      <w:r>
        <w:rPr>
          <w:b/>
        </w:rPr>
        <w:t>E. 10.2</w:t>
      </w:r>
    </w:p>
    <w:p>
      <w:r>
        <w:t>Vorliegend ist das Dispositiv des Auslieferungsentscheids vom 16. Mai 2008 insofern klar, als die Auslieferung ausdrücklich nur für die im Haftbe- fehl des Landgerichts Hof vom 21. März 2005 erwähnten Verstösse gegen § 34 AWG i.V.m. § 69h AWV bewilligt wird. Der Anklageschrift vom 15. Juni 2005 ist überdies zu entnehmen, dass das Verfahren gegen den Be- schwerdeführer wegen gewerbsmässiger Steuerhinterziehung eingestellt wurde und dass gegen den Beschwerdeführer derzeit nur noch wegen den erwähnten Embargoverstösse ermittelt wird. Die deutschen Behörden ha- ben denn auch die Auslieferung des Beschwerdeführers nur für diese Straf- tatbestände beantragt und im Auslieferungsersuchen zur Kenntnis genom- men, dass die Auslieferung wegen Fiskaldelikte nach schweizerischem Recht nicht zulässig ist.</w:t>
      </w:r>
    </w:p>
    <w:p>
      <w:r>
        <w:t>Art. 14 und 15 EAUe entfalten in Deutschland, als Unterzeichnerstaat die- ses Abkommens, direkte Wirkung. Nach dem im Rechtshilfeverkehr gelten- den Vertrauensgrundsatz ist davon auszugehen, dass die deutschen Be-</w:t>
      </w:r>
    </w:p>
    <w:p>
      <w:r>
        <w:t>- 19 -</w:t>
      </w:r>
    </w:p>
    <w:p>
      <w:r>
        <w:t>hörden die Bestimmungen von Art. 5, 14 und 15 EAUe beachten werden (vgl. Urteil des Bundesgerichts 1A.194/2005 vom 18. August 2005, E. 9). Vorliegend sind zudem keine Anzeichen ersichtlich, dass Deutschland das in Art. 14 und 15 EAUe verankerte Spezialitätsprinzip verletzen könnte. Die Einholung einer ausdrücklichen Zusicherung ist daher nicht erforderlich. Dem entsprechenden Eventualantrag ist nicht stattzugeben.</w:t>
      </w:r>
    </w:p>
    <w:p>
      <w:r>
        <w:t>Die Beschwerde ist nach dem Gesagten in ihrer Gesamtheit als unbegrün- det abzuweisen</w:t>
      </w:r>
    </w:p>
    <w:p>
      <w:r>
        <w:rPr>
          <w:b/>
        </w:rPr>
        <w:t>E. 11</w:t>
      </w:r>
    </w:p>
    <w:p>
      <w:r>
        <w:t>Bei diesem Ausgang des Verfahrens wird der Beschwerdeführer kosten- pflichtig (Art. 63 Abs. 1 VwVG i.V.m. Art. 30 lit. b SGG). Für die Berech- nung der Gerichtsgebühr gelangt das Reglement vom 11. Februar 2004 über die Gerichtsgebühren vor dem Bundesstrafgericht (SR 173.711.32) zur Anwendung (TPF RR.2007.6 vom 22. Februar 2007 E. 5). Die Ge- richtsgebühr ist auf Fr. 5’000.-- festzusetzen (Art. 3 des Reglements), unter Anrechnung des geleisteten Kostenvorschusses in gleicher Höhe.</w:t>
      </w:r>
    </w:p>
    <w:p>
      <w:r>
        <w:t>- 20 -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