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RR.2008.143 vom 8. Juli 2008</w:t>
      </w:r>
    </w:p>
    <w:p>
      <w:r>
        <w:t>Bundesstrafgericht, 2008-07-08, DE</w:t>
      </w:r>
    </w:p>
    <w:p>
      <w:r>
        <w:rPr>
          <w:b/>
        </w:rPr>
        <w:t xml:space="preserve">Quelle: </w:t>
      </w:r>
      <w:r>
        <w:t>https://mcp.opencaselaw.ch/entscheid/bstger_RR.2008.143</w:t>
      </w:r>
    </w:p>
    <w:p>
      <w:r>
        <w:t>FR: TPF RR.2008.143 du 8 juillet 2008</w:t>
      </w:r>
    </w:p>
    <w:p>
      <w:r>
        <w:t>IT: TPF RR.2008.143 del 8 luglio 2008</w:t>
      </w:r>
    </w:p>
    <w:p>
      <w:pPr>
        <w:pStyle w:val="Heading2"/>
      </w:pPr>
      <w:r>
        <w:t>Regeste</w:t>
      </w:r>
    </w:p>
    <w:p>
      <w:r>
        <w:t>Auslieferung an Deutschland Haftentlassungsgesuch (Art. 50 Abs. 3 IRSG), Gesuch um unentgeltliche Rechtspflege (Art. 65 VwVG)</w:t>
      </w:r>
    </w:p>
    <w:p>
      <w:pPr>
        <w:pStyle w:val="Heading2"/>
      </w:pPr>
      <w:r>
        <w:t>Erwägungen</w:t>
      </w:r>
    </w:p>
    <w:p>
      <w:r>
        <w:rPr>
          <w:b/>
        </w:rPr>
        <w:t>E. 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 gebend. Soweit die genannten Staatsverträge bestimmte Fragen nicht ab- schliessend regeln, findet auf das Verfahren der Auslieferung und der vor- 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stellt (BGE 129 II 462 E. 1.1 S. 464; 122 II 140 E. 2 S. 142).</w:t>
      </w:r>
    </w:p>
    <w:p>
      <w:r>
        <w:rPr>
          <w:b/>
        </w:rPr>
        <w:t>E. 2</w:t>
      </w:r>
    </w:p>
    <w:p>
      <w:r>
        <w:t>Gegen einen Auslieferungshaftbefehl kann innert zehn Tagen ab der schriftlichen Eröffnung bei der II. Beschwerdekammer des Bundesstrafge- richts Beschwerde geführt werden (Art. 48 Abs. 2 IRSG i.V.m. Art. 47 IRSG; Art. 28 Abs. 1 lit. e des Bundesgesetzes vom 4. Oktober 2002 über das Bundesstrafgericht, SGG, SR 173.71; Art. 9 Abs. 3 des Reglements für das Bundesstrafgericht, SR 173.710). Zudem kann der Verfolgte jederzeit beim Bundesamt ein Haftentlassungsgesuch einreichen (Art. 50 Abs. 3 IRSG).</w:t>
      </w:r>
    </w:p>
    <w:p>
      <w:r>
        <w:t>Wie das Bundesamt zurecht ausführt, kann es sich bei der vorliegenden Eingabe nicht um eine Beschwerde gegen den Auslieferungshaftbefehl vom 6. Juni 2008 handeln, da dieser dem Beschwerdeführer erst am 19. Juni 2008 eröffnet worden war (act. 3.14). Hinweise darauf, dass ihm der Haftbefehl mündlich schon zu einem früheren Zeitpunkt eröffnet worden wäre, ergeben sich nicht aus den Akten. Demgemäss handelt es sich um ein Haftentlassungsgesuch i.S.v. Art. 50 Abs. 3 IRSG, welches an das Bun- desamt zu richten ist. Erst der Entscheid des Bundesamtes kann mittels Beschwerde beim Bundesstrafgericht angefochten werden. Aus dem Ge- sagten ergibt sich, dass auf die Beschwerde nicht einzutreten ist.</w:t>
      </w:r>
    </w:p>
    <w:p>
      <w:r>
        <w:t>- 4 -</w:t>
      </w:r>
    </w:p>
    <w:p>
      <w:r>
        <w:t>Auf eine Weiterleitung des Haftentlassungsgesuches von Amtes wegen an das Bundesamt kann verzichtet werden, da der Beschwerdeführer jederzeit ein neues Gesuch stellen kann.</w:t>
      </w:r>
    </w:p>
    <w:p>
      <w:r>
        <w:rPr>
          <w:b/>
        </w:rPr>
        <w:t>E. 3.1</w:t>
      </w:r>
    </w:p>
    <w:p>
      <w:r>
        <w:t>Die II. Beschwerdekammer befreit eine Partei, die nicht über die erforderli- chen Mittel verfügt, auf Antrag von der Bezahlung der Verfahrenskosten, sofern ihr Begehren nicht aussichtslos erscheint (Art. 30 lit. b SGG i.V.m. Art. 65 Abs. 1 VwVG) und bestellt dieser einen Anwalt, wenn dies zur Wah- rung ihrer Rechte notwendig ist (Art. 30 lit. b SGG i.V.m. Art. 65 Abs. 2 VwVG). Gemäss der bundesgerichtlichen Rechtsprechung sind Prozess- begehren als aussichtslos anzusehen, wenn die Gewinnaussichten be- trächtlich geringer erscheinen als die Verlustgefahren. Dagegen gilt ein Be- gehren nicht als aussichtslos, wenn sich Gewinnaussichten und Verlustge- fahren ungefähr die Waage halten oder jene nur wenig geringer sind als diese (vgl. BGE 129 I 129 E. 2.3.1; 128 I 225 E. 2.5.3; 124 I 304 E. 2c).</w:t>
      </w:r>
    </w:p>
    <w:p>
      <w:r>
        <w:rPr>
          <w:b/>
        </w:rPr>
        <w:t>E. 3.2</w:t>
      </w:r>
    </w:p>
    <w:p>
      <w:r>
        <w:t>Mit Schreiben vom 25. Juni 2008 wurde der Beschwerdeführer aufgefor- dert, das Formular betreffend unentgeltliche Rechtspflege ausgefüllt und mitsamt den erforderlichen Dokumenten bis zum 2. Juli 2008 einzureichen. Mit nämlichem Schreiben wurde er darauf hingewiesen, dass verspätet eingereichte Formulare unberücksichtigt bleiben (act. 4). Der Beschwerde- führer ist dieser Aufforderung nicht nachgekommen. Das Gesuch um un- entgeltliche Rechtspflege ist daher mangels Angaben zur finanziellen Situa- tion des Beschwerdeführers abzuweisen.</w:t>
      </w:r>
    </w:p>
    <w:p>
      <w:r>
        <w:rPr>
          <w:b/>
        </w:rPr>
        <w:t>E. 4</w:t>
      </w:r>
    </w:p>
    <w:p>
      <w:r>
        <w:t>Bei diesem Ausgang des Verfahrens wird der Beschwerdeführer kosten- pflichtig (Art. 63 Abs. 1 VwVG i.V.m. Art. 30 lit. b SGG). Für die Berech- nung der Gerichtsgebühr gelangt das Reglement vom 11. Februar 2004 über die Gerichtsgebühren vor dem Bundesstrafgericht (SR 173.711.32) zur Anwendung (TPF RR.2007.6 vom 22. Februar 2007 E. 5). Die Ge- richtsgebühr ist auf Fr. 300.-- festzusetzen (Art. 3 des Reglements über die Gerichtsgebühren vor dem Bundesstrafgericht).</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