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RR.2008.139 vom 24. September 2008</w:t>
      </w:r>
    </w:p>
    <w:p>
      <w:r>
        <w:t>Bundesstrafgericht, 2008-09-24, DE</w:t>
      </w:r>
    </w:p>
    <w:p>
      <w:r>
        <w:rPr>
          <w:b/>
        </w:rPr>
        <w:t xml:space="preserve">Quelle: </w:t>
      </w:r>
      <w:r>
        <w:t>https://mcp.opencaselaw.ch/entscheid/bstger_RR.2008.139</w:t>
      </w:r>
    </w:p>
    <w:p>
      <w:r>
        <w:t>FR: TPF RR.2008.139 du 24 septembre 2008</w:t>
      </w:r>
    </w:p>
    <w:p>
      <w:r>
        <w:t>IT: TPF RR.2008.139 del 24 settembre 2008</w:t>
      </w:r>
    </w:p>
    <w:p>
      <w:pPr>
        <w:pStyle w:val="Heading2"/>
      </w:pPr>
      <w:r>
        <w:t>Regeste</w:t>
      </w:r>
    </w:p>
    <w:p>
      <w:r>
        <w:t>Internationale Rechtshilfe in Strafsachen an Bulgarien Herausgabe von Beweismitteln (Art. 74 IRSG)</w:t>
      </w:r>
    </w:p>
    <w:p>
      <w:pPr>
        <w:pStyle w:val="Heading2"/>
      </w:pPr>
      <w:r>
        <w:t>Erwägungen</w:t>
      </w:r>
    </w:p>
    <w:p>
      <w:r>
        <w:rPr>
          <w:b/>
        </w:rPr>
        <w:t>E. 29</w:t>
      </w:r>
    </w:p>
    <w:p>
      <w:r>
        <w:t>August 2007 wurden sämtliche noch offenen Konti bei der Bank F. vor- sorglich gesperrt und gleichzeitig das Mitteilungsverbot aufgehoben (act. 10.4).</w:t>
      </w:r>
    </w:p>
    <w:p>
      <w:r>
        <w:t>B. Mit Schlussverfügung vom 9. Mai 2008 hat die Bundesanwaltschaft dem Rechtshilfeersuchen vom 17. April 2007 sowie den zugehörigen Ergänzun- gen vom 14. Mai 2007, 4. Oktober 2007, 18. Dezember 2007 und 8. Febru- ar 2008 entsprochen und die Herausgabe der von der Bank F. edierten Bankunterlagen betreffend das Konto J. 2 Nr. 1 von B. und A. verfügt (act. 10.4).</w:t>
      </w:r>
    </w:p>
    <w:p>
      <w:r>
        <w:t>C. Mit Beschwerde vom 5. Juni 2008 gelangt der Vertreter von A. und B. an die II. Beschwerdekammer des Bundesstrafgerichts und beantragt folgen- des:</w:t>
      </w:r>
    </w:p>
    <w:p>
      <w:r>
        <w:t>- 3 -</w:t>
      </w:r>
    </w:p>
    <w:p>
      <w:r>
        <w:t>„1. Der angefochtene Entscheid sei aufzuheben und es sei die Übergabe der Akten an die bulgarischen Behörden zu verbieten. 2. Es sei das Verfahren mit den Schlussverfügungen der Bundesanwaltschaft vom 25.03.07 [recte 08] (K. SA/RR.2008.79) vom 19.03.07 [recte 08] i.S. (L. Ltd/RR.2008.87), vom 08.05.08 i.S. M. Ltd, vom 08.05.08, N. Corp. und A., vom 09.05.08 i.S. D., vom 09.05.08 i.S. A. zu vereinen. 3. Es sei die aufschiebende Wirkung zu bestätigen. 4. Es seien keine Kosten zu erheben und es sei den Beschwerdeführern eine angemessene Parteientschädigung zuzusprechen.“</w:t>
      </w:r>
    </w:p>
    <w:p>
      <w:r>
        <w:t>Die Bundesanwaltschaft beantragt in ihrer Beschwerdeantwort vom 8. Ju- li 2008, die Beschwerde sei abzuweisen (act. 10). Mit Beschwerdeantwort vom 10. Juli 2008 beantragt das Bundesamt für Justiz, die Verfahren RR.2008.131-132, RR.2008.134, RR.2008.135, RR.2008.137-138 und RR.2008.139-140 seien zu vereinigen. Des Weitern seien die fünf genann- ten Beschwerden abzuweisen soweit darauf eingetreten werden könne (act. 11). A. und B. lassen mit Replik vom 15. August 2008 an der Be- schwerde festhalten (act. 14). Die Bundesanwaltschaft und das Bundesamt wurden darüber am 20. August 2008 in Kenntnis gesetzt (act. 15, 16).</w:t>
      </w:r>
    </w:p>
    <w:p>
      <w:r>
        <w:t>Auf die weiteren Ausführungen der Parteien und die eingereichten Akten wird, soweit erforderlich, in den rechtlichen Erwägungen Bezug genommen.</w:t>
      </w:r>
    </w:p>
    <w:p>
      <w:r>
        <w:t>Die II. Beschwerdekammer zieht in Erwägung:</w:t>
      </w:r>
    </w:p>
    <w:p>
      <w:r>
        <w:t>1. 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 Rechtshilfe in Strafsachen (IRSG; SR 351.1) und die Verordnung vom 24. Februar 1982 über internationale Rechtshilfe in Strafsachen (IRSV; SR 351.11; vgl. Art. 1 Abs. 1 IRSG; BGE 132 II 81 E. 1.1; 124 II 180 E. 1a).</w:t>
      </w:r>
    </w:p>
    <w:p>
      <w:r>
        <w:t>- 4 -</w:t>
      </w:r>
    </w:p>
    <w:p>
      <w:r>
        <w:t>Das innerstaatliche Recht gilt nach dem Günstigkeitsprinzip auch dann, wenn dieses geringere Anforderungen an die Rechtshilfe stellt (BGE 129 II 462 E. 1.1 S. 464 m.w.H.).</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datiert vom 9. Mai 2008. Die Beschwerde vom 5. Ju- ni 2008 wurde daher fristgerecht eingereicht.</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Bankunterlagen eines Kontos von B. und A. an die ersu- chende bulgarische Behörde herausgegeben werden sollen. Inhaber des Kontos sind die beschwerdeführenden Personen B. und A. (act. 10.4). Da- mit sind sie beschwerdelegitimiert, weshalb auf ihre Beschwerde einzutre- ten ist.</w:t>
      </w:r>
    </w:p>
    <w:p>
      <w:r>
        <w:t>3.</w:t>
      </w:r>
    </w:p>
    <w:p>
      <w:r>
        <w:t>3.1 Der Vertreter der Beschwerdeführer beantragt in prozessualer Hinsicht, es sei die aufschiebende Wirkung zu bestätigen. Der Beschwerde kommt von Gesetzes wegen aufschiebende Wirkung zu (Art. 21 Abs. 4 lit. b und Art. 80l Abs. 1 IRSG). Entsprechend ist darüber nicht zu befinden. 3.2 Weiter wird in prozessualer Hinsicht die Vereinigung des vorliegenden Ver- fahrens mit den Beschwerdeverfahren gegen die Schlussverfügungen K. SA, L. Ltd., N. Corp. und A., M. Ltd. und B., N. Corp. und A., D. sowie A.</w:t>
      </w:r>
    </w:p>
    <w:p>
      <w:r>
        <w:t>- 5 -</w:t>
      </w:r>
    </w:p>
    <w:p>
      <w:r>
        <w:t>beantragt. Es wird geltend gemacht, eine Nichtvereinigung verstiesse ge- gen den Grundsatz des fairen Verfahrens sowie das Willkürverbot und sei rechtsungleich (act. 1 Ziff. 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Zur Zeit sind bei der II. Beschwerdekammer des Bundesstrafgerichts im gleichen Gesamtkomplex nebst dem vorliegenden folgende weitere Be- schwerdeverfahren hängig: N. Corp. und A. [RR.2008.131-132]; A. [RR.2008.134]; D. [RR.2008.135]; M. Ltd. und B. [RR.2008.137-138] sowie O. Limited [RR.2008.148]. Ein offenkundiger Vorteil im Sinne einer Verfah- rensvereinfachung oder gar Beschleunigung bei Zusammenlegen all dieser Verfahren besteht nicht. Die einzelnen Beschwerden richten sich gegen un- terschiedliche Schlussverfügungen mit teilweise unterschiedlichem Erlass- datum. Die Legitimation der einzelnen Beschwerdeführer, aber auch die Berechtigung zu bestimmten Rügen kann sich je nach individueller Konstel- lation unterschiedlich präsentieren und kann damit zu unterschiedlichen Entscheiden bzw. Begründungen führen. Darüber hinaus präsentiert sich</w:t>
      </w:r>
    </w:p>
    <w:p>
      <w:r>
        <w:t>- 6 -</w:t>
      </w:r>
    </w:p>
    <w:p>
      <w:r>
        <w:t>auch die Sachlage hinsichtlich des Konnexes zwischen den mutmasslichen Straftaten und den Konten, über die rechtshilfeweise Auskunft verlangt wird, in den einzelnen Fällen unterschiedlich. Eine Zusammenlegung stellt deshalb auch keine Vereinfachung dar. Zudem sind bzw. waren die einzel- nen Beschwerden nicht im gleichen Verfahrensstadium. Die getrennte Ab- wicklung, entsprechend der einzelnen Beschwerdeschrift erlaubt eine be- förderlichere Erledigung im Sinne von Art. 17a IRSG der davon betroffenen einzelnen Rechtshilfehandlungen. In diesem Sinne sind auch die mit dem Gesamtkomplex zusammenhängenden Verfahren K. SA, D., B., A. und E. [RR.2008.79-83] sowie L. Ltd., D., B., A. und E. [RR.2008.87-91] mit Ent- scheid vom 30. Juli 2008 bereits beurteilt worden. Entsprechend können die einzelnen gewährten Vollzugshandlungen Rechtshilfen bei Rechtskraft der Beschwerdeentscheide dann auch umgehend ausgeführt werden. So- weit Gleichartigkeit in der Begründung der Entscheide vorliegt, wird dem reduzierten Aufwand mit entsprechend reduzierten Gebühren Rechnung getragen. Der Entscheid, die Verfahren nicht zu vereinigen, verletzt daher weder den Grundsatz des fairen Verfahrens, noch ist er willkürlich. Inwie- fern durch die Nichtvereinigung der Verfahren das Rechtsgleichheitsgebot verletzt sein sollte, ist im Übrigen unerfindlich.</w:t>
      </w:r>
    </w:p>
    <w:p>
      <w:r>
        <w:t>Der Antrag auf Verfahrensvereinigung ist demnach abzuweisen.</w:t>
      </w:r>
    </w:p>
    <w:p>
      <w:r>
        <w:t>4.</w:t>
      </w:r>
    </w:p>
    <w:p>
      <w:r>
        <w:t>4.1 Die Beschwerdeführerin macht geltend, die Behauptung, dass es auf einem spanischen Boot Drogenhandel gegeben habe, sei unzutreffend. Da es somit an einer verbrecherischen Vortat fehle, könne der Tatbestand der Geldwäscherei nicht in Frage kommen. Hinsichtlich der kriminellen Organi- sation werde nicht ansatzweise erklärt, wie diese aussehen solle, was sie für einen Zweck habe und wie sie organisiert sei. Sodann gebe es den Tat- bestand des Verbrechens gegen das Finanzsystem in der Schweiz nicht, weshalb dafür auch keine Rechtshilfe gewährt werden könne (act. 1 Ziff. 4, 6, 10; act. 14). 4.2 In formeller Hinsicht muss das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und Art. 27 Ziff. 1 GwUe stellen entsprechende Anfor- derungen an das Rechtshilfeersuchen. Diese Angaben müssen der ersuch- ten Behörde allerdings nur die Prüfung erlauben, ob die doppelte Strafbar- keit gegeben ist (vgl. Art. 5 Ziff. 1 lit. a EUeR; infra Ziff. 5), ob die Handlun- gen wegen denen um Rechtshilfe ersucht wird, nicht politische oder fiskali-</w:t>
      </w:r>
    </w:p>
    <w:p>
      <w:r>
        <w:t>- 7 -</w:t>
      </w:r>
    </w:p>
    <w:p>
      <w:r>
        <w:t>sche Delikte darstellen (Art. 2 lit. a EUeR) und ob der Grundsatz der Ver- hältnismässigkeit gewahrt wird (BGE 129 II 97 E. 3.1 S. 98 m.w.H.). 4.3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w:t>
      </w:r>
    </w:p>
    <w:p>
      <w:r>
        <w:rPr>
          <w:b/>
        </w:rPr>
        <w:t>E. 30</w:t>
      </w:r>
    </w:p>
    <w:p>
      <w:r>
        <w:t>August 2006, E. 2.1; TPF 2007 150 E. 3.2.4).</w:t>
      </w:r>
    </w:p>
    <w:p>
      <w:r>
        <w:t>4.4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w:t>
      </w:r>
    </w:p>
    <w:p>
      <w:r>
        <w:t>- 8 -</w:t>
      </w:r>
    </w:p>
    <w:p>
      <w:r>
        <w:t>2006, E. 3.3; 1A.80/2006 vom 30. Juni 2006, E. 2.2; ROBERT ZIMMERMANN, La coopération judiciaire internationale en matière pénale, 2. Aufl., Bern 2004, N. 349 S. 396).</w:t>
      </w:r>
    </w:p>
    <w:p>
      <w:r>
        <w:t>4.5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den Beschwerdeführern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 4.6 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B. sein. Gemäss Angaben der bulgarischen Behörden seien die Drogen oftmals mittels Booten nach Spanien respekti- ve Europa transportiert worden. So habe die spanische Polizei beispiels- weise im Mai 2005 an Bord der „P.“ 3500 Kilo Kokain gefunden. Mehrere dieser Organisation angehörende Personen, welche per Schiff Drogen transportiert hätten, seien festgenommen worden. Laut Rechtshilfeersu- chen sei das aus dem Drogenhandel erzielte Geld durch Banküberweisun- gen oder versteckt in Fahrzeugen nach Bulgarien transportiert worden. Den Beschuldigten wird in diesem Zusammenhang vorgeworfen, sie hätten mehrere Gesellschaften gegründet, über welche Autos und Wohnungen</w:t>
      </w:r>
    </w:p>
    <w:p>
      <w:r>
        <w:t>- 9 -</w:t>
      </w:r>
    </w:p>
    <w:p>
      <w:r>
        <w:t>etc. gekauft worden seien. So hätten sie in X. beispielsweise die Gesell- schaft mit beschränkten Haftung Q. gegründet. Gesellschafter seien unter anderem E. (Bruder von B.) und H. Im September 2003 sodann sei die Q. in eine Aktiengesellschaft umgewandelt und das Aktienkapital durch aus- ländische Überweisungen von Leva 50'000 auf Leva 2,5 Mio. erhöht wor- den. Laut Angaben im Rechtshilfeersuchen gehören die Aktien der Q. zu 100% der R. SA. Mitglieder deren Direktion seien C. (Vater von H.) und E. Später seien unter anderem D. dazugekommen (Ehefrau von C. und Schwester von A., der Ex-Frau von B.). Laut einer Zeugenaussage sei die Q. lediglich zwecks Geldwäscherei der aus dem Drogenhandel erzielten Gewinnen errichtet worden. Kurz nach seiner Aussage sei der betreffende Zeuge ermordet aufgefunden worden. Anscheinend sei sodann im April 2003 zwischen der Q. und der S. Ltd. ein Kreditvertrag über EUR 2 Mio. geschlossen worden, wobei der Kredit spä- ter auf EUR 3 Mio. angestiegen sei. Direktorin der S. Ltd. sei A. (Ex-Frau von B. und Schwester von D.). In mehreren Tranchen sei das Geld auf das Konto der Q. bei der Bank G. überwiesen worden. Mit dem Geld seien Im- mobilien und Fahrzeuge gekauft worden, wobei ein Teil auch zur Kreditde- ckung verwendet worden sei. Dieses gesamte Vorgehen habe bei der bul- garischen Nationalbank den Verdacht der Geldwäscherei erweckt, was ei- ne Inspektion und anschliessende Eröffnung eines Strafverfahrens nach sich gezogen habe. Durch die Untersuchung habe sich unter anderem er- geben, dass C. seinem Sohn von mehreren Gesellschaften Geld überwie- sen habe um diesem bei seinen Geschäften zu helfen. Über ein Konto der Gesellschaft I. LLC bei der Bank F. seien auch EUR 2 Mio. zu B. geflossen (unter Angabe des swift codes für eine der Zahlungen). 4.7 Diese im Rechtshilfeersuchen bzw. den Ergänzungen erfolgte detaillierte Darstellung des Sachverhaltes genügt den Anforderungen von Art. 14 Ziff. 2 EUeR und erscheint nicht als offensichtlich unrichtig, lückenhaft oder widersprüchlich. Insofern die Beschwerdeführerin den von den bulgari- schen Behörden dargelegten Sachverhalt bestreitet, kann sie damit im vor- liegenden Verfahren nicht gehört werden (vgl. supra Ziff. 4.3). 4.8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 sich zur fortgesetzten Ausübung der Geldwäscherei zusammengefun- den hat. Nach Art. 305bis Ziff. 2 lit. c StGB liegt ein schwerer Fall ferner vor,</w:t>
      </w:r>
    </w:p>
    <w:p>
      <w:r>
        <w:t>- 10 -</w:t>
      </w:r>
    </w:p>
    <w:p>
      <w:r>
        <w:t>wenn der Täter durch gewerbsmässige Geldwäscherei einen grossen Um- satz oder einen erheblichen Gewinn erzielt. 4.9 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t>4.10 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MARC FORSTER, a.a.O., S. 282 ff.) würden schon die folgenden erheblichen Indizien dafür sprechen, dass der oben- erwähnte, von der ersuchenden Behörde detailliert geschilderte Sachver- halt (vgl. Ziff. 4.6) als geldwäschereitypisch zu erachten ist: Die hohen Geldbeträge mit unklarem Ursprung bzw. Bestimmung; das diffuse Kon- strukt von Transaktionen über Konten mehrerer über die ganze Welt ver- streuter Gesellschaften; die gegenseitige Verknüpfung der an den Geldge- schäften beteiligten Gesellschaften; die verwandtschaftlichen Verbindun- gen den diese Gesellschaften kontrollierenden natürlichen Personen; die Tatsache, dass beispielsweise die beteiligte juristische Person S. Ltd. keine Geschäftstätigkeit ausübt (act. 10.1). Alle diese im Rechtshilfeersuchen bzw. den Ergänzungen konkret und meist präzis dargestellten Verdachts- momente genügen insgesamt ohne weiteres, um die beidseitige Strafbar-</w:t>
      </w:r>
    </w:p>
    <w:p>
      <w:r>
        <w:t>- 11 -</w:t>
      </w:r>
    </w:p>
    <w:p>
      <w:r>
        <w:t>keit zu bejahen. Die Frage muss überdies deshalb nicht weiter vertieft wer- den, als im Rechtshilfegesuch und den zugehörigen Ergänzungsersuchen auch konkrete Vorwürfe des Drogenhandels enthalten sind (vgl. nachfol- gend Ziff. 4.11).</w:t>
      </w:r>
    </w:p>
    <w:p>
      <w:r>
        <w:t>4.11 Nach schweizerischem Recht erfüllt den Tatbestand gemäss Art. 19 Ziff. 1 des Betäubungsmittelgesetzes, wer Betäubungsmittel unbefugt lagert, ver- sendet, befördert, einführt, ausführt oder durchführt. Ein schwerer Fall nach Ziff. 2 lit. b dieser Bestimmung liegt vor, wenn der Täter als Mitglied einer Bande handelt, die sich zur Ausübung des unerlaubten Betäubungsmittel- 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B.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 4.12 Die bulgarische Staatsanwaltschaft hat mithin auch den Verdacht der verbrecherischen Vortat der Geldwäscherei in genügender Weise darge- legt. Die Voraussetzung der beidseitigen Strafbarkeit ist daher zu bejahen. Da bei der akzessorischen Rechtshilfe wie bereits erwähnt (vgl. Ziff. 4.4) nur geprüft werden muss, ob der im Rechtshilfeersuchen geschilderte Sachverhalt von einem Straftatbestand des schweizerischen Rechts erfasst wird (Urteil des Bundesgerichts 1C_138/2007 vom 17. Juli 2007, E. 2.3.2 m.w.H., publiziert in SJ 2007 S. 576 ff.), kann das Erfordernis der beidseiti- gen Strafbarkeit ohne weiteres als erfüllt betrachtet werden.</w:t>
      </w:r>
    </w:p>
    <w:p>
      <w:r>
        <w:t>Die Rüge, es liege weder eine Vortat noch Geldwäscherei vor und zudem sei der Tatbestand des Verbrechens gegen das Finanzsystem dem schweizerischen Recht unbekannt, weshalb keine Rechtshilfe gewährt werden könne (act. 1 Ziff. 4, 6, 11; act. 14), ist nach dem Gesagten als un- begründet abzuweisen.</w:t>
      </w:r>
    </w:p>
    <w:p>
      <w:r>
        <w:t>- 12 -</w:t>
      </w:r>
    </w:p>
    <w:p>
      <w:r>
        <w:t>5.</w:t>
      </w:r>
    </w:p>
    <w:p>
      <w:r>
        <w:t>5.1 Der Vertreter der Beschwerdeführer macht geltend, in den Rechtshilfeun- terlagen fänden sich keine Ansätze, weswegen die im angefochtenen Ent- scheid genannten Konten mit Geldwäscherei oder einer organisierten Kri- minalität in Frage stehen könnten. Das Konto J. werde hauptsächlich zur Vermögensverwaltung eingesetzt. Als einziges Argument bringe die Bun- desanwaltschaft vor, es bestehe ein sachlicher Zusammenhang zwischen den Kontounterlagen und den Beschwerdeführern, weil diese Beschuldigte im ausländischen Verfahren seien. Dies genüge nicht um Rechtshilfe zu gewähren (act. 1 Ziff. 7, 10, 11). 5.2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TPF RR.2007.24 vom 8. Mai 2007, E. 4.1; RR.2007.90 vom 26. September 2007, E. 7.2). 5.3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w:t>
      </w:r>
    </w:p>
    <w:p>
      <w:r>
        <w:t>- 13 -</w:t>
      </w:r>
    </w:p>
    <w:p>
      <w:r>
        <w:t>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5.4 Soweit geltend gemacht wird, zwischen den Beschwerdeführern bzw. de- ren Konten und der angeblichen Geldwäscherei bzw. kriminellen Organisa- tion bestehe kein Zusammenhang, so erweist sich die Rüge als offensicht- lich unbegründet. Gemäss Rechtshilfegesuch werden die Beschwerdefüh- rer zusammen mit den andern Beschuldigten des Drogenhandels, der Geldwäscherei und der organisierten Kriminalität verdächtigt. Der Be- schwerdeführer B. wird gar als Hauptverdächtiger für den organisierten Be- täubungsmittelhandel genannt. Den Beschuldigten wird in diesem Zusam- menhang vorgeworfen, sie hätten mehrere Gesellschaften gegründet, über welche Autos und Wohnungen etc. gekauft worden seien. So seien die Be- schuldigten beispielsweise zugleich Gesellschafter sowohl der Q. wie der S. Ltd. Gesellschafter der Q. sei unter anderem E. (Bruder des Beschwer- deführers B.) und Direktorin der S. Ltd. sei die Beschwerdeführerin A. (Ex- Frau und Lebenspartnerin des Beschwerdeführers sowie Schwester der Beschuldigten D.; zu den verwandtschaftlichen Verbindungen der Beschul- digten vgl. auch Ziff. 4.6). Laut einer Zeugenaussage sei die Q. lediglich zwecks Geldwäscherei der aus dem Drogenhandel erzielten Gewinnen er- richtet worden. Über Konten der Bank F. soll Geld von Gesellschaften der Beschuldigten geflossen sein (unter Angabe des swift code für eine der Zahlungen; act. 10.1). Die Rechtshilfebehörde stellte fest, dass die Beschwerdeführer Kontoinha- ber und wirtschaftlich berechtigte zu je 50% am Konto J. 2 bei der Bank F. waren. Am Tag der Kontoeröffnung wurden rund EUR 747'000.00 in bar einbezahlt, weitere Bareinlagen folgten, so dass schliesslich etwa EUR 1,7 Mio. bar einbezahlt worden waren. Vom Konto J. 2 erfolgten Transaktionen von und an andere Konten der Beschuldigten bzw. deren gehörenden Ge- sellschaften. So wurden beispielsweise EUR 116'000.00 auf das Konto J. (Kontoinhaberin A.) überwiesen und im Gegenzug EUR 400'000.00 zu- rückgeführt (vgl. RR.2008.134). Auch wurden zwei Transaktionen von EUR</w:t>
      </w:r>
    </w:p>
    <w:p>
      <w:r>
        <w:t>- 14 -</w:t>
      </w:r>
    </w:p>
    <w:p>
      <w:r>
        <w:t>1,5 Mio. auf ein Konto der N. Corp. (mit A. als wirtschaftlich Berechtigte) festgestellt. Bei der Saldierung des Kontos J. 2 wurde der Restsaldo eben- falls auf das Konto der N. Corp. überwiesen (vgl. RR.2008.131-132). Ein möglicher Sachzusammenhang zwischen den Beschwerdeführern bzw. deren Konto Nr. 1 bei der Bank F. und des vorgeworfenen Drogenhandels, Geldwäscherei bzw. organisierten Kriminalität ist damit augenscheinlich dargetan. An dem für rechtshilfeweise Herausgabe dieser Unterlagen not- wendigen möglichen Zusammenhang mit Straftaten vermag auch die blos- se, nicht substantiierte Behauptung der Beschwerdeführer, das Konto sei hauptsächlich zur Vermögensverwaltung eingesetzt worden, nichts zu än- dern, zumal dies Geldwäschereihandlungen keineswegs ausschliesst. Im Gegenteil erscheint die deliktische Herkunft der Gelder vorliegend ange- sichts der hohen Bargeldeinlagen und den weiteren, unter Ziffer 4.10 ge- nannten Merkmalen als ohne weiteres möglich. Der Herausgabe der in der angefochtenen Schlussverfügung genannten Dokumenten steht nichts ent- gegen. Auch wurde durch die Beschwerdeführer keine sachgerechte Aus- scheidung beschlagnahmter Dokumente unter dem Titel offenkundig feh- lender Relevanz geltend gemacht. 6. Schliesslich wird durch den Vertreter der Beschwerdeführer eine Justizkrise in Bulgarien geltend gemacht. Im vorliegenden Fall gehe es genau um sol- che Unzulänglichkeiten. Konkurrenten hätten ohne wirkliche Beweise vor- zulegen, die die willkürlichen Behauptungen glaubhaft erscheinen lassen, mittels ihrer Komplizen bei der Strafjustiz versucht, gegen unbescholtene Bürger vorzugehen (act. 1 Ziff. 8; act. 14). Für diese Behauptung werden allerdings keine konkreten Anhaltspunkte genannt. Die Beschwerdeführerin belässt es im Grunde dabei, die (unbestreitbare; vgl. z.B. Amnesty Interna- tional, Jahresbericht 2007, Frankfurt am Main, S. 109) Korruption in Bulga- riens Justizbereich in allgemeiner Weise zu rügen. Die Beschwerdeführer rügen damit implizit, im Strafverfahren in Bulgarien sei kein EMRK konfor- mes faires Verfahren gewährleistet, mithin sei die Rechtshilfe gestützt auf Art. 2 lit. a IRSG nicht zulässig. Art. 2 IRSG soll verhindern, dass die Schweiz die Durchführung von Strafverfahren oder den Vollzug von Strafen unterstützt, in welchen den verfolgten Personen die ihnen in einem Rechts- staat zustehenden und insbesondere durch die EMRK und den UNO-Pakt II umschriebenen Minimalgarantien nicht gewährt werden oder welche den internationalen Ordre public verletzen (BGE 130 II 217 E. 8.1 S. 227; 129 II 268 E. 6.1 S. 271, je m.w.H.). Gemäss ständiger Rechtsprechung können sich grundsätzlich nur Personen auf Art. 2 IRSG berufen, deren Ausliefe- rung an einen anderen Staat oder deren Überweisung an einen internatio- nalen Gerichtshof beantragt wurde. Geht es wie vorliegend um die Heraus- gabe von Beweismitteln, kann sich nur der Beschuldigte auf Art. 2 IRSG</w:t>
      </w:r>
    </w:p>
    <w:p>
      <w:r>
        <w:t>- 15 -</w:t>
      </w:r>
    </w:p>
    <w:p>
      <w:r>
        <w:t>berufen, der sich auf dem Gebiet des ersuchenden Staates aufhält, sofern er geltend machen kann, konkret der Gefahr einer Verletzung seiner Ver- fahrensrechte ausgesetzt zu sein. Die Prüfung der in Art. 2 IRSG gestellten Bedingungen bringt eine wertende Beurteilung der inneren Angelegenhei- ten des gesuchstellenden Staates mit sich, insbesondere seines politischen Regimes, seiner Institutionen, seiner Grundrechtskonzeption und der effek- tiven Gewährleistung der Grundrechte, sowie der Unabhängigkeit und Un- parteilichkeit der Justiz. In diesem Zusammenhang hat der Rechthilferichter besondere Zurückhaltung walten zu lassen. Es reicht deshalb nicht, dass die im gesuchstellenden Staat beschuldigte Person behauptet, von einer speziellen politisch-rechtlichen Situation bedroht zu sein; sie muss das Vor- liegen einer sie konkret betreffenden ernsthaften und objektiven Gefahr ei- ner schweren Verletzung der Menschenrechte im ersuchten Staat wahr- scheinlich machen (BGE 126 II 324 E. 4 S. 326, 125 II 356 E. 8a S. 364, BGE 123 II 161 E. 6b S. 167, BGE 123 II 511 E. 5b S. 517, BGE 111 Ib 138 E. 4 S. 142, Urteil 1A.29/2007 vom 13. August 2007 E 2.3, TPF RR.2007.71 E. 3.1). Es fehlt vorliegend an einer konkreten, auf das ent- sprechende Verfahren in Bulgarien ausgerichteten Rüge, in der präzis und im Einzelnen dargelegt wird, worin denn die Verletzung der Grundrechte der Beschwerdeführerin bzw. von Verfahrensgarantien liegen soll. Sie macht lediglich in allgemeiner Weise die Korruption in Bulgariens Justizbe- reich geltend. Auf diese Rüge ist daher nicht einzutreten. 7. Bei diesem Ausgang des Verfahrens werden die Beschwerdeführer kos- tenpflichtig (Art. 63 Abs. 1 VwVG i.V.m. Art. 30 lit. b SGG). Für die Berech- nung der Gerichtsgebühr gelangt das Reglement vom 11. Februar 2004 über die Gerichtsgebühren vor dem Bundesstrafgericht (SR 173.711.32) zur Anwendung (TPF RR.2007.6 vom 22. Februar 2007 E. 5). Die Ge- richtsgebühr ist auf je Fr. 1'500.00 festzusetzen (Art. 3 des Reglements), unter Anrechnung des geleisteten Kostenvorschusses von je Fr. 3'000.00. Die Bundesstrafgerichtskasse ist anzuweisen, den Beschwerdeführern den Restbetrag von Fr. 1'500.00 pro Person zurückzuerstatten. Vorbehalten bleiben verrechenbare Forderungen gegenüber dem jeweiligen Beschwer- deführer.</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