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RR.2008.137 vom 24. September 2008</w:t>
      </w:r>
    </w:p>
    <w:p>
      <w:r>
        <w:t>Bundesstrafgericht, 2008-09-24, DE</w:t>
      </w:r>
    </w:p>
    <w:p>
      <w:r>
        <w:rPr>
          <w:b/>
        </w:rPr>
        <w:t xml:space="preserve">Quelle: </w:t>
      </w:r>
      <w:r>
        <w:t>https://mcp.opencaselaw.ch/entscheid/bstger_RR.2008.137</w:t>
      </w:r>
    </w:p>
    <w:p>
      <w:r>
        <w:t>FR: TPF RR.2008.137 du 24 septembre 2008</w:t>
      </w:r>
    </w:p>
    <w:p>
      <w:r>
        <w:t>IT: TPF RR.2008.137 del 24 settembre 2008</w:t>
      </w:r>
    </w:p>
    <w:p>
      <w:pPr>
        <w:pStyle w:val="Heading2"/>
      </w:pPr>
      <w:r>
        <w:t>Regeste</w:t>
      </w:r>
    </w:p>
    <w:p>
      <w:r>
        <w:t>Internationale Rechtshilfe in Strafsachen an Bulgarien Herausgabe von Beweismitteln (Art. 74 IRSG)</w:t>
      </w:r>
    </w:p>
    <w:p>
      <w:pPr>
        <w:pStyle w:val="Heading2"/>
      </w:pPr>
      <w:r>
        <w:t>Erwägungen</w:t>
      </w:r>
    </w:p>
    <w:p>
      <w:r>
        <w:rPr>
          <w:b/>
        </w:rPr>
        <w:t>E. 8</w:t>
      </w:r>
    </w:p>
    <w:p>
      <w:r>
        <w:t>Februar 2008 entsprochen und die Herausgabe der von der Bank G. edierten Bankunterlagen betreffend das Konto Nr. 1 der A. Ltd. verfügt (act. 9.4).</w:t>
      </w:r>
    </w:p>
    <w:p>
      <w:r>
        <w:t>C. Mit Beschwerde vom 5. Juni 2008 gelangt der Vertreter von A. Ltd. und B. an die II. Beschwerdekammer des Bundesstrafgerichts und beantragt fol- gendes:</w:t>
      </w:r>
    </w:p>
    <w:p>
      <w:r>
        <w:t>- 3 -</w:t>
      </w:r>
    </w:p>
    <w:p>
      <w:r>
        <w:t>„1. Der angefochtene Entscheid sei aufzuheben und es sei die Übergabe der Akten an die bulgarischen Behörden zu verbieten. 2. Es sei das Verfahren mit den Schlussverfügungen der Bundesanwaltschaft vom 25.03.07 [recte 08] (K. SA/RR.2008.79) vom 19.03.07 [recte 08] i.S. (L. Ltd/RR.2008.87), vom 08.05.08 i.S. M. Corp. und E., vom 09.05.08, E. und B., vom 09.05.08 i.S. D., vom 09.05.08 i.S. E. zu vereinen. 3. Es sei die aufschiebende Wirkung zu bestätigen. 4. Es seien keine Kosten zu erheben und es sei der Beschwerdeführerin eine angemessene Parteientschädigung zuzusprechen.“</w:t>
      </w:r>
    </w:p>
    <w:p>
      <w:r>
        <w:t>Die Bundesanwaltschaft beantragt in ihrer Beschwerdeantwort vom 8. Ju- li 2008 die Beschwerde der A. Ltd. sei abzuweisen und auf die Beschwerde von B. sei nicht einzutreten (act. 9). Mit Beschwerdeantwort vom 10. Juli 2008 beantragt das Bundesamt für Justiz, die Verfahren RR.2008.131-132, RR.2008.134, RR.2008.135, RR.2008.137-138 und RR.2008.139-140 sei- en zu vereinigen. Des Weitern seien die fünf genannten Beschwerden ab- zuweisen, soweit darauf eingetreten werden könne (act. 10). A. Ltd. und B. halten mit Replik vom 15. August 2008 an der Beschwerde fest (act. 13). Die Bundesanwaltschaft und das Bundesamt wurden darüber am 20. Au- gust 2008 in Kenntnis gesetzt (act. 14, 15).</w:t>
      </w:r>
    </w:p>
    <w:p>
      <w:r>
        <w:t>Auf die weiteren Ausführungen der Parteien und die eingereichten Akten wird, soweit erforderlich, in den rechtlichen Erwägungen Bezug genommen.</w:t>
      </w:r>
    </w:p>
    <w:p>
      <w:r>
        <w:t>Die II. Beschwerdekammer zieht in Erwägung:</w:t>
      </w:r>
    </w:p>
    <w:p>
      <w:r>
        <w:t>1. Für die Rechtshilfe zwischen der Schweiz und Bulgarien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 Soweit diese Staatsverträge bestimmte Fragen nicht ab- schliessend regeln, ist das schweizerische Landesrecht anwendbar, na- mentlich das Bundesgesetz vom 20. März 1981 über internationale Rechtshilfe in Strafsachen (IRSG; SR 351.1) und die Verordnung vom 24. Februar 1982 über internationale Rechtshilfe in Strafsachen (IRSV;</w:t>
      </w:r>
    </w:p>
    <w:p>
      <w:r>
        <w:t>- 4 -</w:t>
      </w:r>
    </w:p>
    <w:p>
      <w:r>
        <w:t>SR 351.11; vgl. Art. 1 Abs. 1 IRSG; BGE 132 II 81 E. 1.1; 124 II 180 E. 1a). Das innerstaatliche Recht gilt nach dem Günstigkeitsprinzip auch dann, wenn dieses geringere Anforderungen an die Rechtshilfe stellt (BGE 129 II 462 E. 1.1 S. 464 m.w.H.).</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8. Mai 2008 wurde mit vorliegender Beschwer- de vom 5. Juni 2008 fristgerecht angefochten. 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Erteilung von Bankaus- künften, wobei Bankunterlagen eines Kontos der A. Ltd. an die ersuchende bulgarische Behörde herausgegeben werden sollen. Inhaberin des Kontos ist die beschwerdeführende A. Ltd. (act. 9.4). Damit ist die A. Ltd. be- schwerdelegitimiert, weshalb auf ihre Beschwerde einzutreten ist.</w:t>
      </w:r>
    </w:p>
    <w:p>
      <w:r>
        <w:t>2.3 Die Beschwerdeinstanz erhebt vom Beschwerdeführer einen Kostenvor- schuss in der Höhe der mutmasslichen Verfahrenskosten. Zu dessen Leis- tung ist dem Beschwerdeführer eine angemessene Frist anzusetzen unter Androhung des Nichteintretens (Art. 63 Abs. 4 VwVG i.V.m. Art. 12 Abs. 1 IRSG).</w:t>
      </w:r>
    </w:p>
    <w:p>
      <w:r>
        <w:t>Mit Einschreiben vom 10. Juni 2008 hat das Bundesstrafgericht von der A. Ltd. sowie von B. einen Kostenvorschuss einverlangt. Während die A. Ltd. den Kostenvorschuss fristgerecht am 24. Juni 2008 bezahlt hat, hat B. den Kostenvorschuss nicht geleistet. Demnach ist androhungsgemäss auf die Beschwerden von B. nicht einzutreten (Art. 63 Abs. 4 VwVG). Anzu-</w:t>
      </w:r>
    </w:p>
    <w:p>
      <w:r>
        <w:t>- 5 -</w:t>
      </w:r>
    </w:p>
    <w:p>
      <w:r>
        <w:t>fügen ist, dass auf seine Beschwerde ohnehin wegen fehlender Legitimati- on (nicht Kontoinhaber) nicht einzutreten gewesen wäre.</w:t>
      </w:r>
    </w:p>
    <w:p>
      <w:r>
        <w:t>3.</w:t>
      </w:r>
    </w:p>
    <w:p>
      <w:r>
        <w:t>3.1 Der Vertreter der Beschwerdeführerin beantragt in prozessualer Hinsicht, es sei die aufschiebende Wirkung zu bestätigen. Der Beschwerde kommt von Gesetzes wegen aufschiebende Wirkung zu (Art. 21 Abs. 4 lit. b und Art. 80l Abs. 1 IRSG). Entsprechend ist darüber nicht zu befinden. 3.2 Weiter wird in prozessualer Hinsicht die Vereinigung des vorliegenden Ver- fahrens mit den Beschwerdeverfahren gegen die Schlussverfügungen K. SA, L. Ltd., M. Corp. und E., E. und B., D. sowie E. beantragt. Es wird geltend gemacht, eine Nichtvereinigung verstiesse gegen den Grundsatz des fairen Verfahrens sowie das Willkürverbot und sei rechtsungleich (act. 1 Ziff. 3). Zu den allgemeinen Verfahrensgarantien, die Art. 29 BV und Art. 6 Ziff. 1 EMRK gewährleisten, gehört das Recht auf ein faires Verfahren. Der Inhalt dieser Garantie lässt sich nicht abstrakt umschreiben, vielmehr ist jeweils im konkreten Zusammenhang zu überprüfen, ob dem Gedanken dieser Ga- rantie nachgelebt worden ist (BGE 116 Ia 305 E. 4b). Das Gebot der rechtsgleichen Behandlung (Art. 8 BV) untersagt sodann bei tatsächlichen Verhältnissen rechtliche Unterscheidungen zu treffen, die sich nicht auf ernsthafte sachliche Gründe stützen lassen und für die ein vernünftiger Grund nicht ersichtlich ist; umgekehrt wird die Gleichbehandlung von tat- sächlichen Verhältnissen untersagt, die voneinander wesentlich abweichen und einer unterschiedlichen Behandlung bedürfen (BGE 127 I 185 E. 5; BGE 110 Ia 7 E. 4b). Willkür (Art. 9 BV) wiederum liegt vor, wenn ein Ent- scheid offensichtlich unhaltbar ist, mit der tatsächlichen Situation in klarem und offensichtlichem Widerspruch steht, eine Norm oder unumstrittenen Rechtsgrundsatz krass verletzt oder in stossender Weise dem Gerechtig- keitsgedanken zuwiderläuft (BGE 125 I 492 E. 1b mit Hinweisen).</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 denselben Entscheid richten und dieselben Rechtsfragen aufwerfen (vgl.</w:t>
      </w:r>
    </w:p>
    <w:p>
      <w:r>
        <w:t>- 6 -</w:t>
      </w:r>
    </w:p>
    <w:p>
      <w:r>
        <w:t>BGE 126 V 283 E. 1 S. 285; Urteile des Bundesgerichtes 6S.709 + 710 / 2000 vom 26. Mai 2003 E. 1; 1A.60 – 62 / 2000 vom 22. Juni 2000 E. 1a). Zur Zeit sind bei der II. Beschwerdekammer des Bundesstrafgerichts im gleichen Gesamtkomplex nebst dem vorliegenden folgende weitere Be- schwerdeverfahren hängig: M. Corp. und E. [RR.2008.131-132]; E. [RR.2008.134]; D. [RR.2008.135]; E. und B. [RR.2008.139-140] sowie N. Limited [RR.2008.148]. Ein offenkundiger Vorteil im Sinne einer Verfah- rensvereinfachung oder gar Beschleunigung bei Zusammenlegen all dieser Verfahren besteht nicht. Die einzelnen Beschwerden richten sich gegen un- terschiedliche Schlussverfügungen mit teilweise unterschiedlichem Erlass- datum. Die Legitimation der einzelnen Beschwerdeführer, aber auch die Berechtigung zu bestimmten Rügen kann sich je nach individueller Konstel- lation unterschiedlich präsentieren und kann damit zu unterschiedlichen Entscheiden bzw. Begründungen führen. Darüber hinaus präsentiert sich auch die Sachlage hinsichtlich des Konnexes zwischen den mutmasslichen Straftaten und den Konten, über die rechtshilfeweise Auskunft verlangt wird, in den einzelnen Fällen unterschiedlich. Eine Zusammenlegung stellt deshalb auch keine Vereinfachung dar. Zudem sind bzw. waren die einzel- nen Beschwerden nicht im gleichen Verfahrensstadium. Die getrennte Ab- wicklung, entsprechend der einzelnen Beschwerdeschrift erlaubt eine be- förderlichere Erledigung im Sinne von Art. 17a IRSG der davon betroffenen einzelnen Rechtshilfehandlungen. In diesem Sinne sind auch die mit dem Gesamtkomplex zusammenhängenden Verfahren K. SA, D., B., E. und F. [RR.2008.79-83] sowie L. Ltd., D., B., E. und F. [RR.2008.87-91] mit Ent- scheid vom 30. Juli 2008 bereits beurteilt worden. Entsprechend können die einzelnen gewährten Vollzugshandlungen bei Rechtskraft der Be- schwerdeentscheide dann auch umgehend ausgeführt werden. Soweit Gleichartigkeit in der Begründung der Entscheide vorliegt, wird dem redu- zierten Aufwand mit entsprechend reduzierten Gebühren Rechnung getra- gen. Der Entscheid, die Verfahren nicht zu vereinigen, verletzt daher weder den Grundsatz des fairen Verfahrens, noch ist er willkürlich. Inwiefern durch die Nichtvereinigung der Verfahren das Rechtsgleichheitsgebot ver- letzt sein sollte, ist im Übrigen unerfindlich.</w:t>
      </w:r>
    </w:p>
    <w:p>
      <w:r>
        <w:t>Der Antrag auf Verfahrensvereinigung ist demnach abzuweisen.</w:t>
      </w:r>
    </w:p>
    <w:p>
      <w:r>
        <w:t>4.</w:t>
      </w:r>
    </w:p>
    <w:p>
      <w:r>
        <w:t>4.1 Die Beschwerdeführerin macht geltend, die Behauptung, dass es auf einem spanischen Boot Drogenhandel gegeben habe, sei unzutreffend. Da es somit an einer verbrecherischen Vortat fehle, könne der Tatbestand der Geldwäscherei nicht in Frage kommen. Hinsichtlich der kriminellen Organi- sation werde nicht ansatzweise erklärt, wie diese aussehen solle, was sie</w:t>
      </w:r>
    </w:p>
    <w:p>
      <w:r>
        <w:t>- 7 -</w:t>
      </w:r>
    </w:p>
    <w:p>
      <w:r>
        <w:t>für einen Zweck habe und wie sie organisiert sei. Sodann gebe es den Tat- bestand des Verbrechens gegen das Finanzsystem in der Schweiz nicht, weshalb dafür auch keine Rechtshilfe gewährt werden könne (act. 1 Ziff. 2, 4, 10, 14; act. 13). 4.2 In formeller Hinsicht muss das Rechtshilfeersuchen insbesondere Angaben über den Gegenstand und den Grund des Ersuchens enthalten (Art. 14 Ziff. 1 lit. b EUeR). Ausserdem muss das Ersuchen in Fällen wie dem vorlie- genden die strafbare Handlung bezeichnen und eine kurze Darstellung des Sachverhalts enthalten (Art. 14 Ziff. 2 EUeR). Art. 28 Abs. 2 und 3 IRSG i.V.m. Art. 10 IRSV und Art. 27 Ziff. 1 GwUe stellen entsprechende Anfor- derungen an das Rechtshilfeersuchen. Diese Angaben müssen der ersuch- ten Behörde allerdings nur die Prüfung erlauben, ob die doppelte Strafbar- keit gegeben ist (vgl. Art. 5 Ziff. 1 lit. a EUeR; infra Ziff. 5), ob die Handlun- gen wegen denen um Rechtshilfe ersucht wird, nicht politische oder fiskali- sche Delikte darstellen (Art. 2 lit. a EUeR) und ob der Grundsatz der Ver- hältnismässigkeit gewahrt wird (BGE 129 II 97 E. 3.1 S. 98 m.w.H.). 4.3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t>4.4 Die Vertragsparteien des EUeR können sich das Recht vorbehalten, die Er- ledigung von Ersuchen um Durchsuchung oder Beschlagnahme der Bedin- gung zu unterwerfen, dass die dem Ersuchen zugrunde liegende strafbare</w:t>
      </w:r>
    </w:p>
    <w:p>
      <w:r>
        <w:t>- 8 -</w:t>
      </w:r>
    </w:p>
    <w:p>
      <w:r>
        <w:t>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 2006, E. 3.3; 1A.80/2006 vom 30. Juni 2006, E. 2.2; ROBERT ZIMMERMANN, La coopération judiciaire internationale en matière pénale, 2. Aufl., Bern 2004, N. 349 S. 396).</w:t>
      </w:r>
    </w:p>
    <w:p>
      <w:r>
        <w:t>4.5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 1A.125/2006 vom 10. August 2006, E. 2.1 m.w.H.). Dabei genügt es, dass ein Tatbestand nach schweizerischem Recht erfüllt ist. Insofern spielt es keine Rolle, wenn, wie von der Beschwerdeführerin gerügt, die Vorinstanz beispielsweise den Tatbestand der kriminellen Organisation aufgeführt hat, ohne dazu Ausführungen zu machen.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1C.150/2007 vom 15. Juni 2007, E. 1.3 dazu). Insofern ist es für den Rechtshilferichter auch entgegen in der Beschwerde geäusserten Auffas- sung bedeutungslos, dass die schweizerischen Strafbehörden kein Verfah- ren in dieser Angelegenheit eröffnet haben (act. 1 Ziff. 7).</w:t>
      </w:r>
    </w:p>
    <w:p>
      <w:r>
        <w:t>- 9 -</w:t>
      </w:r>
    </w:p>
    <w:p>
      <w:r>
        <w:t>4.6 Gemäss dem bulgarischen Rechtshilfeersuchen vom 17. April 2007 und den Ergänzungen vom 14. Mai 2007, 4. Oktober 2007, 18. Dezember 2007 und 8. Februar 2008, haben mehrere bulgarische Staatsangehörige zwi- schen den Jahren 2002 und 2005 in Spanien eine kriminelle Organisation aufgebaut, welche im Drogenhandel mit Südamerika tätig sei. Kopf dieser Bande soll laut Interpol Sofia B. sein. Gemäss Angaben der bulgarischen Behörden seien die Drogen oftmals mittels Booten nach Spanien respekti- ve Europa transportiert worden. So habe die spanische Polizei beispiels- weise im Mai 2005 an Bord der „O.“ 3500 Kilo Kokain gefunden. Mehrere dieser Organisation angehörende Personen, welche per Schiff Drogen transportiert hätten, seien festgenommen worden. Laut Rechtshilfeersu- chen sei das aus dem Drogenhandel erzielte Geld durch Banküberweisun- gen oder versteckt in Fahrzeugen nach Bulgarien transportiert worden. Den Beschuldigten wird in diesem Zusammenhang vorgeworfen, sie hätten mehrere Gesellschaften gegründet, über welche Autos und Wohnungen etc. gekauft worden seien. So hätten sie in X. beispielsweise die Gesell- schaft mit beschränkten Haftung P. gegründet. Gesellschafter seien unter anderem F. (Bruder von B.) und I. Im September 2003 sodann sei die P. in eine Aktiengesellschaft umgewandelt und das Aktienkapital durch auslän- dische Überweisungen von Leva 50'000 auf Leva 2,5 Mio. erhöht worden. Laut Angaben im Rechtshilfegesuch gehören die Aktien der P. zu 100% der Q. SA. Mitglieder von deren Direktion seien C. (Vater von I.) und F. Später seien unter anderem D. dazugekommen (Ehefrau von C. und Schwester von E., der Ex-Frau von B.). Laut einer Zeugenaussage sei die P. lediglich zwecks Geldwäscherei der aus dem Drogenhandel erzielten Gewinnen er- richtet worden. Kurz nach seiner Aussage sei der betreffende Zeuge er- mordet aufgefunden worden. Anscheinend sei sodann im April 2003 zwischen der P. und der R. Ltd. ein Kreditvertrag über EUR 2 Mio. geschlossen worden, wobei der Kredit spä- ter auf EUR 3 Mio. angestiegen sei. Direktorin der R. Ltd. sei E. (Ex-Frau von B. und Schwester von D.). In mehreren Tranchen sei das Geld auf das Konto der P. bei der Bank H. überwiesen worden. Mit dem Geld seien Im- mobilien und Fahrzeuge gekauft worden, wobei ein Teil auch zur Kreditde- ckung verwendet worden sei. Dieses gesamte Vorgehen habe bei der bul- garischen Nationalbank den Verdacht der Geldwäscherei erweckt, was ei- ne Inspektion und anschliessende Eröffnung eines Strafverfahrens nach sich gezogen habe. Durch die Untersuchung habe sich unter anderem er- geben, dass C. seinem Sohn von mehreren Gesellschaften Geld überwie- sen habe, um diesem bei seinen Geschäften zu helfen. Über ein Konto der Gesellschaft J. LLC bei der Bank G. seien auch EUR 2 Mio. zu B. geflos- sen (unter Angabe des swift codes für eine der Zahlungen).</w:t>
      </w:r>
    </w:p>
    <w:p>
      <w:r>
        <w:t>- 10 -</w:t>
      </w:r>
    </w:p>
    <w:p>
      <w:r>
        <w:t>4.7 Diese im Rechtshilfeersuchen bzw. den Ergänzungen erfolgte detaillierte Darstellung des Sachverhaltes genügt den Anforderungen von Art. 14 Ziff. 2 EUeR und erscheint nicht als offensichtlich unrichtig, lückenhaft oder widersprüchlich. Insofern die Beschwerdeführerin den von den bulgari- schen Behörden dargelegten Sachverhalt bestreitet, kann sie damit im vor- liegenden Verfahren nicht gehört werden (vgl. supra Ziff. 4.3). 4.8 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Ein schwerer Fall gemäss Art. 305bis Ziff. 2 lit. b StGB liegt vor, wenn der Täter als Mitglied einer Bande handelt, die sich zur fortgesetzten Ausübung der Geldwäscherei zusammengefun- den hat. Nach Art. 305bis Ziff. 2 lit. c StGB liegt ein schwerer Fall ferner vor, wenn der Täter durch gewerbsmässige Geldwäscherei einen grossen Um- satz oder einen erheblichen Gewinn erzielt. 4.9 Nach der Rechtsprechung des Bundesgerichts braucht das Rechtshilfeer- suchen nicht notwendigerweise zu erwähnen, worin die verbrecherische Vortat der Geldwäscherei bestehe. Es genügt grundsätzlich,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w:t>
      </w:r>
    </w:p>
    <w:p>
      <w:r>
        <w:t>4.10 Unter Berücksichtigung dieser zwar in der Lehre teilweise kritisierten Rechtsprechung (vgl. MAURICE HARARI, L’évolution récente en matière d’entraide pénale: des interrogations démeurent, in R. Gani [Hrsg.], Récents développements en matière d’entraide civile, pénale et administra-</w:t>
      </w:r>
    </w:p>
    <w:p>
      <w:r>
        <w:t>- 11 -</w:t>
      </w:r>
    </w:p>
    <w:p>
      <w:r>
        <w:t>tive, Lausanne 2004, S. 123 f.; PETER POPP, Die Rechtsprechung des Bun- desgerichts zur Internationalen Strafrechtshilfe in den Jahren 2002/2003, ZBJV 142/2006 S. 78 f.; a.M. MARC FORSTER, a.a.O., S. 282 ff.) würden schon die folgenden erheblichen Indizien dafür sprechen, dass der oben- erwähnte, von der ersuchenden Behörde detailliert geschilderte Sachver- halt (vgl. Ziff. 4.6) als geldwäschereitypisch zu erachten ist: Die hohen Geldbeträge mit unklarem Ursprung bzw. Bestimmung; das diffuse Kon- strukt von Transaktionen über Konten mehrerer über die ganze Welt ver- streuter Gesellschaften; die gegenseitige Verknüpfung der an den Geldge- schäften beteiligten Gesellschaften; die verwandtschaftlichen Verbindun- gen den diese Gesellschaften kontrollierenden natürlichen Personen; die Tatsache, dass beispielsweise die beteiligte juristische Person R. Ltd. keine Geschäftstätigkeit ausübt (act. 9.1). Alle diese im Rechtshilfeersuchen bzw. den Ergänzungen konkret und meist präzis dargestellten Verdachtsmomen- te genügen insgesamt ohne weiteres, um die beidseitige Strafbarkeit zu be- jahen. Die Frage muss überdies deshalb nicht weiter vertieft werden, als im Rechtshilfegesuch und den zugehörigen Ergänzungsersuchen auch kon- krete Vorwürfe des Drogenhandels enthalten sind (vgl. nachfolgend Ziff. 4.11).</w:t>
      </w:r>
    </w:p>
    <w:p>
      <w:r>
        <w:t>4.11 Nach schweizerischem Recht erfüllt den Tatbestand gemäss Art. 19 Ziff. 1 des Betäubungsmittelgesetzes, wer Betäubungsmittel unbefugt lagert, ver- sendet, befördert, einführt, ausführt oder durchführt. Ein schwerer Fall nach Ziff. 2 lit. b dieser Bestimmung liegt vor, wenn der Täter als Mitglied einer Bande handelt, die sich zur Ausübung des unerlaubten Betäubungsmittel- verkehrs zusammengefunden hat. Bandenmässigkeit ist anzunehmen, wenn zwei oder mehrere Täter sich mit dem ausdrücklichen oder konklu- dent geäusserten Willen zusammenfinden, inskünftig zur Verübung mehre- rer selbständiger, im Einzelnen möglicherweise noch unbestimmter Strafta- ten zusammenzuwirken (PETER ALBRECHT, Die Strafbestimmungen des Be- täubungsmittelgesetzes (Art. 19-28 BetmG), 2. Auflage, Bern 2007, Art. 19 BetmG N. 241). Dem bulgarischen Rechtshilfeersuchen ist zu entnehmen, dass mehrere bulgarische Staatsangehörige – mit B. als Kopf der Bande – in Spanien ei- ne kriminelle Organisation aufgebaut hätten, welche im Drogenhandel mit Südamerika tätig sei. Oftmals per Boot seien die Drogen sodann nach Eu- ropa transportiert worden. Ein derartiges Verhalten würde den Tatbestand des Betäubungsmittelgesetzes gemäss Art. 19 Ziff. 1 sowie von Ziff. 2 lit. b erfüllen. 4.12 Die bulgarische Staatsanwaltschaft hat mithin auch den Verdacht der verbrecherischen Vortat der Geldwäscherei in genügender Weise darge-</w:t>
      </w:r>
    </w:p>
    <w:p>
      <w:r>
        <w:t>- 12 -</w:t>
      </w:r>
    </w:p>
    <w:p>
      <w:r>
        <w:t>legt. Die Voraussetzung der beidseitigen Strafbarkeit ist daher zu bejahen. Da bei der akzessorischen Rechtshilfe wie bereits erwähnt (vgl. Ziff. 4.4) nur geprüft werden muss, ob der im Rechtshilfeersuchen geschilderte Sachverhalt von einem Straftatbestand des schweizerischen Rechts erfasst wird (Urteil des Bundesgerichts 1C_138/2007 vom 17. Juli 2007, E. 2.3.2 m.w.H., publiziert in SJ 2007 S. 576 ff.), kann das Erfordernis der beidseiti- gen Strafbarkeit ohne weiteres als erfüllt betrachtet werden.</w:t>
      </w:r>
    </w:p>
    <w:p>
      <w:r>
        <w:t>Die Rüge, es liege weder eine Vortat noch Geldwäscherei vor und zudem sei der Tatbestand des Verbrechens gegen das Finanzsystem dem schweizerischen Recht unbekannt, was die diesbezügliche Aktenüberwei- sung rechtswidrig mache (act. 1 Ziff. 4, 10; act. 13), ist nach dem Gesagten als unbegründet abzuweisen.</w:t>
      </w:r>
    </w:p>
    <w:p>
      <w:r>
        <w:t>5.</w:t>
      </w:r>
    </w:p>
    <w:p>
      <w:r>
        <w:t>5.1 Der Vertreter der Beschwerdeführerin macht geltend, zwischen dieser und dem bulgarischen Strafverfahren bestehe kein Zusammenhang. Das einzi- ge Argument, das die Bundesanwaltschaft für die Gewährung der Rechts- hilfe vorbringe sei, dass B. und E. Beschuldigte im ausländischen Verfah- ren seien. Dies genüge nicht zur Herausgabe von Kontounterlagen. Un- haltbar sei auch die Behauptung der Bundesanwaltschaft, die getätigten Geldüberweisungen würden wirtschaftlich keinen Sinn machen. Den wirt- schaftlich Berechtigten solle mit Mitteln der Strafjustiz ein schwerer Scha- den zugefügt werden, indem man ihnen schwere gemeinrechtliche Delikte vorwerfe, in Wirklichkeit aber Fiskaldelikte verfolgen wolle (act. 1 Ziff. 5, 11, 12). 5.2 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w:t>
      </w:r>
    </w:p>
    <w:p>
      <w:r>
        <w:t>- 13 -</w:t>
      </w:r>
    </w:p>
    <w:p>
      <w:r>
        <w:t>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 5.3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 5.4 Soweit geltend gemacht wird, zwischen der Beschwerdeführerin und dem bulgarischen Strafverfahren bestehe kein Zusammenhang, erweist sich die Rüge als offensichtlich unbegründet. Gemäss Rechtshilfegesuch und Er- gänzungen werden die Beschuldigten des Drogenhandels und der Geldwä- scherei verdächtigt. Über Konten der Bank G. soll Geld von ihnen gehören- den Gesellschaften geflossen sein (unter Angabe des swift codes für eine der Zahlungen). Die Beschuldigten B. und E. sind an den Vermögenswer- ten der Beschwerdeführerin wirtschaftlich berechtigt und einzelzeichnungs- berechtigt. Über das auf die Gesellschaft lautende Konto Nr. 1 bei der Bank G. erfolgten Tranksaktionen im Millionenumfang, u.a. stellte die Rechtshil- febehörde eine Transaktion von rund EUR 1,32 Mio. von der K. SA an die Beschwerdeführerin fest (vgl. RR.2008.79-83), sowie eine Überweisung letzterer an die N. Limited von CHF 3.2 Mio. und EUR 1 Mio. (vgl. RR.2008.148). An beiden Gesellschaften ist der Beschuldigte B. respektive</w:t>
      </w:r>
    </w:p>
    <w:p>
      <w:r>
        <w:t>- 14 -</w:t>
      </w:r>
    </w:p>
    <w:p>
      <w:r>
        <w:t>sind er und die Beschuldigte E. wirtschaftlich berechtigt. B. wird im Rechts- hilfegesuch als Hauptverdächtiger des organisierten Betäubungsmittelhan- dels genannt. Ein Sachzusammenhang zwischen der Beschwerdeführerin bzw. deren Konto Nr. 1 bei der Bank G. und dem Gegenstand des bulgarischen Straf- verfahrens ist damit über die Personen des wirtschaftlich Berechtigen B. und der wirtschaftlich Berechtigten E. ausreichend dargetan. Der Heraus- gabe der in der angefochtenen Schlussverfügung genannten Dokumenten steht nichts entgegen. Ebenso wurde durch die Beschwerdeführerin keine sachgerechte Ausscheidung beschlagnahmter Dokumente unter dem Titel offenkundig fehlender Relevanz geltend gemacht. Die blosse, nicht näher substantiierte Behauptung der Beschwerdeführerin, in Wirklichkeit wolle man Fiskaldelikte verfolgen, steht der Herausgabe der Bankdokumente auch nicht entgegen. Wohl wird einem Rechtshilfeersu- chen nicht entsprochen, wenn Gegenstand des Verfahrens eine Tat ist, die auf eine Verkürzung fiskalischer Abgaben gerichtet erscheint (Art. 3 Abs. 3 IRSG), doch kann eine im konkreten Verfahren derart wenig begründete Rüge die Ausführung der Rechtshilfe nicht hindern. In den Rechtshilfeakten findet sich kein Hinweis auf die Verwendung der Unterlagen zu fiskalischen Zwecken. Zudem unterliegt die Rechtshilfeleistung dem Spezialitätsvorbe- halt (act. 9.4). 6. Schliesslich wird durch den Vertreter der Beschwerdeführerin eine Justiz- krise in Bulgarien geltend gemacht. Im vorliegenden Fall gehe es genau um solche Unzulänglichkeiten. Aufgrund unliebsamer Konkurrenz solle B. mit Hilfe der Strafjustiz aus dem Markt gedrängt werden (act. 1 Ziff. 9; act. 13). Für diese Behauptung werden allerdings keine konkreten Anhaltspunkte genannt. Die Beschwerdeführerin belässt es im Grunde dabei, die (unbe- streitbare; vgl. z.B. Amnesty International, Jahresbericht 2007, Frankfurt am Main, S. 109) Korruption in Bulgariens Justizbereich in allgemeiner Weise zu rügen. Eine derart wenig auf das konkrete Verfahren ausgerichte- te Rüge kann an sich der Ausführung der Rechtshilfe nicht entgegenste- hen. Soweit die Beschwerdeführerin damit implizit zu rügen beabsichtigt, im Strafverfahren in Bulgarien sei kein EMRK konformes faires Verfahren ge- währleistet, mithin sei die Rechtshilfe gestützt auf Art. 2 lit. a IRSG nicht zu- lässig, ist sie als juristische Person nicht legitimiert, diese Rüge zu erheben (BGE 130 II 217 E. 8.2 S. 228). Art. 2 IRSG soll verhindern, dass die Schweiz die Durchführung von Strafverfahren oder den Vollzug von Strafen unterstützt, in welchen den verfolgten Personen die ihnen in einem Rechts- staat zustehenden und insbesondere durch die EMRK und den UNO-Pakt II umschriebenen Minimalgarantien nicht gewährt werden oder welche den</w:t>
      </w:r>
    </w:p>
    <w:p>
      <w:r>
        <w:t>- 15 -</w:t>
      </w:r>
    </w:p>
    <w:p>
      <w:r>
        <w:t>internationalen Ordre public verletzen (BGE 130 II 217 E. 8.1 S. 227; 129 II 268 E. 6.1 S. 271, je m.w.H.). Gemäss ständiger Rechtsprechung können sich grundsätzlich nur Personen auf Art. 2 IRSG berufen, deren Ausliefe- rung an einen anderen Staat oder deren Überweisung an einen internatio- nalen Gerichtshof beantragt wurde. Geht es wie vorliegend um die Heraus- gabe von Beweismitteln, kann sich nur der Beschuldigte auf Art. 2 IRSG berufen, der sich auf dem Gebiet des ersuchenden Staates aufhält, sofern er geltend machen kann, konkret der Gefahr einer Verletzung seiner Ver- fahrensrechte ausgesetzt zu sein. Dagegen können sich juristische Perso- nen im allgemeinen bzw. natürliche Personen, welche sich im Ausland auf- halten oder sich auf dem Gebiet des ersuchenden Staates befinden, ohne dort einer Gefahr ausgesetzt zu sein, grundsätzlich nicht auf Art. 2 IRSG berufen (BGE 130 II 217 E. 8.2 S. 227 f. m.w.H.; Urteile des Bundesge- richts 1A.43/2007 vom 24. Juli 2007, E. 3.2; 1A.212/2000 vom 19. Septem- ber 2000, E. 3a/cc). Auf diese Rüge ist daher nicht einzutreten. 7. Bei diesem Ausgang des Verfahrens werden die Beschwerdeführer kos- tenpflichtig (Art. 63 Abs. 1 VwVG i.V.m. Art. 30 lit. b SGG). Für die Berech- nung der Gerichtsgebühr gelangt das Reglement vom 11. Februar 2004 über die Gerichtsgebühren vor dem Bundesstrafgericht (SR 173.711.32) zur Anwendung (TPF RR.2007.6 vom 22. Februar 2007 E. 5). Die Gerichtsgebühr ist auf Fr. 2'000.00 für die A. Ltd. festzusetzen (Art. 3 des Reglements), unter Anrechnung des geleisteten Kostenvorschusses von Fr. 3'000.00. Die Bundesstrafgerichtskasse ist anzuweisen, der Be- schwerdeführerin den Restbetrag von Fr. 1'000.00 zurückzuerstatten. Die Gerichtsgebühr für B. ist auf Fr. 100.00 festzusetzen.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