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RR.2008.131 vom 17. September 2008</w:t>
      </w:r>
    </w:p>
    <w:p>
      <w:r>
        <w:t>Bundesstrafgericht, 2008-09-17, DE</w:t>
      </w:r>
    </w:p>
    <w:p>
      <w:r>
        <w:rPr>
          <w:b/>
        </w:rPr>
        <w:t xml:space="preserve">Quelle: </w:t>
      </w:r>
      <w:r>
        <w:t>https://mcp.opencaselaw.ch/entscheid/bstger_RR.2008.131</w:t>
      </w:r>
    </w:p>
    <w:p>
      <w:r>
        <w:t>FR: TPF RR.2008.131 du 17 septembre 2008</w:t>
      </w:r>
    </w:p>
    <w:p>
      <w:r>
        <w:t>IT: TPF RR.2008.131 del 17 settembre 2008</w:t>
      </w:r>
    </w:p>
    <w:p>
      <w:pPr>
        <w:pStyle w:val="Heading2"/>
      </w:pPr>
      <w:r>
        <w:t>Regeste</w:t>
      </w:r>
    </w:p>
    <w:p>
      <w:r>
        <w:t>Internationale Rechtshilfe in Strafsachen an Bulgarien Herausgabe von Beweismitteln (Art. 74 IRSG)</w:t>
      </w:r>
    </w:p>
    <w:p>
      <w:pPr>
        <w:pStyle w:val="Heading2"/>
      </w:pPr>
      <w:r>
        <w:t>Erwägungen</w:t>
      </w:r>
    </w:p>
    <w:p>
      <w:r>
        <w:rPr>
          <w:b/>
        </w:rPr>
        <w:t>E. 2</w:t>
      </w:r>
    </w:p>
    <w:p>
      <w:r>
        <w:t>Es sei das Verfahren mit den Schlussverfügungen der Bundesanwaltschaft vom 25.03.07 [recte 08] (K. SA/RR.2008.79) vom 19.03.07 [recte 08] i.S. (L. Ltd/RR.2008.87), vom 08.05.08 i.S. M. Ltd, vom 09.05.08, B. und E., vom 09.05.08 i.S. D., vom 09.05.08 i.S. B. zu vereinen.</w:t>
      </w:r>
    </w:p>
    <w:p>
      <w:r>
        <w:rPr>
          <w:b/>
        </w:rPr>
        <w:t>E. 2.1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8. Mai 2008 wurde mit vorliegender Beschwer- de vom 5. Juni 2008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Bankunterlagen eines Kontos der A. Corp. an die ersuchen- de bulgarische Behörde herausgegeben werden sollen, sowie auf die Sper- re dieses Kontos. Inhaberin des Kontos ist die beschwerdeführende A. Corp. (act. 9.4). Damit ist die A. Corp. beschwerdelegitimiert, weshalb auf ihre Beschwerde einzutreten ist.</w:t>
      </w:r>
    </w:p>
    <w:p>
      <w:r>
        <w:rPr>
          <w:b/>
        </w:rPr>
        <w:t>E. 2.3</w:t>
      </w:r>
    </w:p>
    <w:p>
      <w:r>
        <w:t>Die Beschwerdeinstanz erhebt vom Beschwerdeführer einen Kostenvor- schuss in der Höhe der mutmasslichen Verfahrenskosten. Zu dessen Leis- tung ist dem Beschwerdeführer eine angemessene Frist anzusetzen unter Androhung des Nichteintretens (Art. 63 Abs. 4 VwVG i.V.m. Art. 12 Abs. 1 IRSG).</w:t>
      </w:r>
    </w:p>
    <w:p>
      <w:r>
        <w:t>Mit Einschreiben vom 10. Juni 2008 hat das Bundesstrafgericht von der A. Corp. und von B. einen Kostenvorschuss einverlangt. Während die A. Corp. den Kostenvorschuss fristgerecht am 24. Juni 2008 bezahlt hat,</w:t>
      </w:r>
    </w:p>
    <w:p>
      <w:r>
        <w:t>- 5 -</w:t>
      </w:r>
    </w:p>
    <w:p>
      <w:r>
        <w:t>hat B. den Kostenvorschuss nicht geleistet. Demnach ist androhungsge- mäss auf die Beschwerden von B. nicht einzutreten (Art. 63 Abs. 4 VwVG). Anzufügen ist, dass auf deren Beschwerde ohnehin wegen fehlender Legi- timation (nicht Kontoinhaberin) nicht einzutreten gewesen wäre.</w:t>
      </w:r>
    </w:p>
    <w:p>
      <w:r>
        <w:t>3.</w:t>
      </w:r>
    </w:p>
    <w:p>
      <w:r>
        <w:rPr>
          <w:b/>
        </w:rPr>
        <w:t>E. 3</w:t>
      </w:r>
    </w:p>
    <w:p>
      <w:r>
        <w:t>Es sei die aufschiebende Wirkung zu bestätigen.</w:t>
      </w:r>
    </w:p>
    <w:p>
      <w:r>
        <w:rPr>
          <w:b/>
        </w:rPr>
        <w:t>E. 3.1</w:t>
      </w:r>
    </w:p>
    <w:p>
      <w:r>
        <w:t>Der Vertreter der Beschwerdeführerin beantragt in prozessualer Hinsicht, es sei die aufschiebende Wirkung zu bestätigen. Der Beschwerde kommt von Gesetzes wegen aufschiebende Wirkung zu (Art. 21 Abs. 4 lit. b und Art. 80l Abs. 1 IRSG). Entsprechend ist darüber nicht zu befinden.</w:t>
      </w:r>
    </w:p>
    <w:p>
      <w:r>
        <w:rPr>
          <w:b/>
        </w:rPr>
        <w:t>E. 3.2</w:t>
      </w:r>
    </w:p>
    <w:p>
      <w:r>
        <w:t>Weiter wird in prozessualer Hinsicht die Vereinigung des vorliegenden Ver- fahrens mit den Beschwerdeverfahren gegen die Schlussverfügungen i.S. K. SA, L. Ltd., M. Ltd., B. und E., D. und B. beantragt. Es wird geltend ge- macht, eine Nichtvereinigung verstiesse gegen den Grundsatz des fairen Verfahrens sowie das Willkürverbot und sei rechtsungleich (act. 1 Ziff. 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w:t>
      </w:r>
    </w:p>
    <w:p>
      <w:r>
        <w:t>- 6 -</w:t>
      </w:r>
    </w:p>
    <w:p>
      <w:r>
        <w:t>denselben Entscheid richten und dieselben Rechtsfragen aufwerfen (vgl. BGE 126 V 283 E. 1 S. 285; Urteile des Bundesgerichtes 6S.709 + 710 / 2000 vom 26. Mai 2003 E. 1; 1A.60 – 62 / 2000 vom 22. Juni 2000 E. 1a). Zur Zeit sind bei der II. Beschwerdekammer des Bundesstrafgerichts im gleichen Gesamtkomplex nebst dem vorliegenden folgende weitere Be- schwerdeverfahren hängig: B. [RR.2008.134]; D. [RR.2008.135]; M. Ltd. und E. [RR.2008.137-138]; B. und E. [RR.2008.139-140] sowie N. Limited [RR.2008.148]. Ein offenkundiger Vorteil im Sinne einer Verfahrensverein- fachung oder gar Beschleunigung bei Zusammenlegen all dieser Verfahren besteht nicht. Die einzelnen Beschwerden richten sich gegen unterschiedli- che Schlussverfügungen mit teilweise unterschiedlichem Erlassdatum. Die Legitimation der einzelnen Beschwerdeführer, aber auch die Berechtigung zu bestimmten Rügen kann sich je nach individueller Konstellation unter- schiedlich präsentieren und kann damit zu unterschiedlichen Entscheiden bzw. Begründungen führen. Darüber hinaus präsentiert sich auch die Sach- lage hinsichtlich des Konnexes zwischen den mutmasslichen Straftaten und den Konten, über die rechtshilfeweise Auskunft verlangt wird, in den einzelnen Fällen unterschiedlich. Eine Zusammenlegung stellt deshalb auch keine Vereinfachung dar. Zudem sind bzw. waren die einzelnen Be- schwerden nicht im gleichen Verfahrensstadium. Die getrennte Abwicklung, entsprechend der einzelnen Beschwerdeschrift erlaubt eine beförderlichere Erledigung im Sinne von Art. 17a IRSG der davon betroffenen einzelnen Rechtshilfehandlungen. In diesem Sinne sind auch die mit dem Gesamt- komplex zusammenhängenden Verfahren K. SA, D., E., B. und F. [RR.2008.79-83] sowie L. Ltd., D., E., B. und F. [RR.2008.87-91] mit Ent- scheid vom 30. Juli 2008 bereits beurteilt worden. Entsprechend können die einzelnen gewährten Vollzugshandlungen bei Rechtskraft der Be- schwerdeentscheide dann auch umgehend ausgeführt werden. Soweit Gleichartigkeit in der Begründung der Entscheide vorliegt, wird dem redu- zierten Aufwand mit entsprechend reduzierten Gebühren Rechnung getra- gen. Der Entscheid, die Verfahren nicht zu vereinigen, verletzt daher weder den Grundsatz des fairen Verfahrens, noch ist er willkürlich. Inwiefern durch die Nichtvereinigung der Verfahren das Rechtsgleichheitsgebot ver- letzt sein sollte, ist im Übrigen unerfindlich.</w:t>
      </w:r>
    </w:p>
    <w:p>
      <w:r>
        <w:t>Der Antrag auf Verfahrensvereinigung ist demnach abzuweisen.</w:t>
      </w:r>
    </w:p>
    <w:p>
      <w:r>
        <w:rPr>
          <w:b/>
        </w:rPr>
        <w:t>E. 4</w:t>
      </w:r>
    </w:p>
    <w:p>
      <w:r>
        <w:t>Es seien keine Kosten zu erheben und es sei den Beschwerdeführern eine angemessene Parteientschädigung zuzusprechen.“</w:t>
      </w:r>
    </w:p>
    <w:p>
      <w:r>
        <w:t>Die Bundesanwaltschaft beantragt in ihrer Beschwerdeantwort vom 8. Juli 2008, die Beschwerde der A. Corp. sei abzuweisen und auf die Beschwer- de von B. sei nicht einzutreten (act. 9). Mit Beschwerdeantwort vom 10. Juli 2008 beantragt das Bundesamt für Justiz, die Verfahren RR.2008.131-132, RR.2008.134, RR.2008.135, RR.2008.137-138 und RR.2008.139-140 sei- en zu vereinigen. Des Weitern seien die fünf genannten Beschwerde ab- zuweisen soweit darauf eingetreten werden könne (act. 10). A. Corp. und B. halten mit Replik vom 15. August 2008 an der Beschwerde fest (act. 13). Die Bundesanwaltschaft und das Bundesamt wurden darüber am 20. Au- gust 2008 in Kenntnis gesetzt (act. 14, 15).</w:t>
      </w:r>
    </w:p>
    <w:p>
      <w:r>
        <w:t>Auf die weiteren Ausführungen der Parteien und die eingereichten Akten wird, soweit erforderlich, in den rechtlichen Erwägungen Bezug genommen.</w:t>
      </w:r>
    </w:p>
    <w:p>
      <w:r>
        <w:t>Die II. Beschwerdekammer zieht in Erwägung:</w:t>
      </w:r>
    </w:p>
    <w:p>
      <w:r>
        <w:t>1. 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 Rechtshilfe in Strafsachen (IRSG; SR 351.1) und die Verordnung vom 24. Februar 1982 über internationale Rechtshilfe in Strafsachen (IRSV;</w:t>
      </w:r>
    </w:p>
    <w:p>
      <w:r>
        <w:t>- 4 -</w:t>
      </w:r>
    </w:p>
    <w:p>
      <w:r>
        <w:t>SR 351.11; vgl. Art. 1 Abs. 1 IRSG; BGE 132 II 81 E. 1.1; 124 II 180 E. 1a). Das innerstaatliche Recht gilt nach dem Günstigkeitsprinzip auch dann, wenn dieses geringere Anforderungen an die Rechtshilfe stellt (BGE 129 II 462 E. 1.1 S. 464 m.w.H.).</w:t>
      </w:r>
    </w:p>
    <w:p>
      <w:r>
        <w:t>2.</w:t>
      </w:r>
    </w:p>
    <w:p>
      <w:r>
        <w:rPr>
          <w:b/>
        </w:rPr>
        <w:t>E. 4.1</w:t>
      </w:r>
    </w:p>
    <w:p>
      <w:r>
        <w:t>Die Beschwerdeführerin macht geltend, die Behauptung, dass es auf einem spanischen Boot Drogenhandel gegeben habe, sei unzutreffend. Da es somit an einer verbrecherischen Vortat fehle, könne der Tatbestand der Geldwäscherei nicht in Frage kommen. Hinsichtlich der kriminellen Organi-</w:t>
      </w:r>
    </w:p>
    <w:p>
      <w:r>
        <w:t>- 7 -</w:t>
      </w:r>
    </w:p>
    <w:p>
      <w:r>
        <w:t>sation werde nicht ansatzweise erklärt, wie diese aussehen solle, was sie für einen Zweck habe und wie sie organisiert sei. Sodann gebe es den Tat- bestand des Verbrechens gegen das Finanzsystem in der Schweiz nicht, weshalb dafür auch keine Rechtshilfe gewährt werden könne (act. 1, Ziff. 4, 6; act. 13).</w:t>
      </w:r>
    </w:p>
    <w:p>
      <w:r>
        <w:rPr>
          <w:b/>
        </w:rPr>
        <w:t>E. 4.2</w:t>
      </w:r>
    </w:p>
    <w:p>
      <w:r>
        <w:t>In formeller Hinsicht muss das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und Art. 27 Ziff. 1 GwUe stellen entsprechende Anfor- derungen an das Rechtshilfeersuchen. Diese Angaben müssen der ersuch- ten Behörde allerdings nur die Prüfung erlauben, ob die doppelte Strafbar- keit gegeben ist (vgl. Art. 5 Ziff. 1 lit. a EUeR; infra Ziff. 5), ob die Handlun- gen wegen denen um Rechtshilfe ersucht wird, nicht politische oder fiskali- sche Delikte darstellen (Art. 2 lit. a EUeR) und ob der Grundsatz der Ver- hältnismässigkeit gewahrt wird (BGE 129 II 97 E. 3.1 S. 98 m.w.H.).</w:t>
      </w:r>
    </w:p>
    <w:p>
      <w:r>
        <w:rPr>
          <w:b/>
        </w:rPr>
        <w:t>E. 4.3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rPr>
          <w:b/>
        </w:rPr>
        <w:t>E. 4.4</w:t>
      </w:r>
    </w:p>
    <w:p>
      <w:r>
        <w:t>Die Vertragsparteien des EUeR können sich das Recht vorbehalten, die Er- ledigung von Ersuchen um Durchsuchung oder Beschlagnahme der Bedin-</w:t>
      </w:r>
    </w:p>
    <w:p>
      <w:r>
        <w:t>- 8 -</w:t>
      </w:r>
    </w:p>
    <w:p>
      <w:r>
        <w:t>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rPr>
          <w:b/>
        </w:rPr>
        <w:t>E. 4.5</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 (act. 1 Ziff. 5).</w:t>
      </w:r>
    </w:p>
    <w:p>
      <w:r>
        <w:t>- 9 -</w:t>
      </w:r>
    </w:p>
    <w:p>
      <w:r>
        <w:rPr>
          <w:b/>
        </w:rPr>
        <w:t>E. 4.6</w:t>
      </w:r>
    </w:p>
    <w:p>
      <w:r>
        <w:t>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E. sein. Gemäss Angaben der bulgarischen Behörden seien die Drogen oftmals mittels Booten nach Spanien respekti- ve Europa transportiert worden. So habe die spanische Polizei beispiels- weise im Mai 2005 an Bord der „O.“ 3500 Kilo Kokain gefunden. Mehrere dieser Organisation angehörende Personen, welche per Schiff Drogen transportiert hätten, seien festgenommen worden. Laut Rechtshilfeersu- chen sei das aus dem Drogenhandel erzielte Geld durch Banküberweisun- gen oder versteckt in Fahrzeugen nach Bulgarien transportiert worden. Den Beschuldigten wird in diesem Zusammenhang vorgeworfen, sie hätten mehrere Gesellschaften gegründet, über welche Autos und Wohnungen etc. gekauft worden seien. So hätten sie in X. beispielsweise die Gesell- schaft mit beschränkten Haftung P. gegründet. Gesellschafter seien unter anderem F. (Bruder von E.) und I. Im September 2003 sodann sei die P. in eine Aktiengesellschaft umgewandelt und das Aktienkapital durch auslän- dische Überweisungen von Leva 50'000 auf Leva 2,5 Mio. erhöht worden. Laut Angaben im Rechtshilfeersuchen gehören die Aktien der P. zu 100% der Q. SA. Mitglieder deren Direktion seien C. (Vater von I.) und F. Später seien unter anderem D. dazugekommen (Ehefrau von C. und Schwester von B., der Ex-Frau von E.). Laut einer Zeugenaussage sei die P. lediglich zwecks Geldwäscherei der aus dem Drogenhandel erzielten Gewinnen er- richtet worden. Kurz nach seiner Aussage sei der betreffende Zeuge er- mordet aufgefunden worden. Anscheinend sei sodann im April 2003 zwischen der P. und der R. Ltd. ein Kreditvertrag über EUR 2 Mio. geschlossen worden, wobei der Kredit spä- ter auf EUR 3 Mio. angestiegen sei. Direktorin der R. Ltd. sei B. (Ex-Frau von E. und Schwester von D.). In mehreren Tranchen sei das Geld auf das Konto der P. bei der Bank H., in Y., überwiesen worden. Mit dem Geld sei- en Immobilien und Fahrzeuge gekauft worden, wobei ein Teil auch zur Kreditdeckung verwendet worden sei. Dieses gesamte Vorgehen habe bei der bulgarischen Nationalbank den Verdacht der Geldwäscherei erweckt, was eine Inspektion und anschliessende Eröffnung eines Strafverfahrens nach sich gezogen habe. Durch die Untersuchung habe sich unter ande- rem ergeben, dass C. seinem Sohn von mehreren Gesellschaften Geld überwiesen habe, um diesem bei seinen Geschäften zu helfen. Über ein Konto der Gesellschaft J. LLC bei der Bank G. seien auch EUR 2 Mio. zu E. geflossen (unter Angabe des swift codes für eine der Zahlungen).</w:t>
      </w:r>
    </w:p>
    <w:p>
      <w:r>
        <w:t>- 10 -</w:t>
      </w:r>
    </w:p>
    <w:p>
      <w:r>
        <w:rPr>
          <w:b/>
        </w:rPr>
        <w:t>E. 4.7</w:t>
      </w:r>
    </w:p>
    <w:p>
      <w:r>
        <w:t>Diese im Rechtshilfeersuchen bzw. den Ergänzungen erfolgte detaillierte Darstellung des Sachverhaltes genügt den Anforderungen von Art. 14 Ziff. 2 EUeR und erscheint nicht als offensichtlich unrichtig, lückenhaft oder widersprüchlich. Insofern die Beschwerdeführerin den von den bulgari- schen Behörden dargelegten Sachverhalt bestreitet, kann sie damit im vor- liegenden Verfahren nicht gehört werden (vgl. supra Ziff. 4.3).</w:t>
      </w:r>
    </w:p>
    <w:p>
      <w:r>
        <w:rPr>
          <w:b/>
        </w:rPr>
        <w:t>E. 4.8</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 sich zur fortgesetzten Ausübung der Geldwäscherei zusammengefun- den hat. Nach Art. 305bis Ziff. 2 lit. c StGB liegt ein schwerer Fall ferner vor, wenn der Täter durch gewerbsmässige Geldwäscherei einen grossen Um- satz oder einen erheblichen Gewinn erzielt.</w:t>
      </w:r>
    </w:p>
    <w:p>
      <w:r>
        <w:rPr>
          <w:b/>
        </w:rPr>
        <w:t>E. 4.9</w:t>
      </w:r>
    </w:p>
    <w:p>
      <w:r>
        <w:t>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rPr>
          <w:b/>
        </w:rPr>
        <w:t>E. 4.10</w:t>
      </w:r>
    </w:p>
    <w:p>
      <w:r>
        <w:t>Unter Berücksichtigung dieser zwar in der Lehre teilweise kritisierten Rechtsprechung (vgl. MAURICE HARARI, L’évolution récente en matière d’entraide pénale: des interrogations démeurent, in R. Gani [Hrsg.], Récents développements en matière d’entraide civile, pénale et administra-</w:t>
      </w:r>
    </w:p>
    <w:p>
      <w:r>
        <w:t>- 11 -</w:t>
      </w:r>
    </w:p>
    <w:p>
      <w:r>
        <w:t>tive, Lausanne 2004, S. 123 f.; PETER POPP, Die Rechtsprechung des Bun- desgerichts zur Internationalen Strafrechtshilfe in den Jahren 2002/2003, ZBJV 142/2006 S. 78 f.; a.M. MARC FORSTER, a.a.O., S. 282 ff.) würden schon die folgenden erheblichen Indizien dafür sprechen, dass der oben- erwähnte, von der ersuchenden Behörde detailliert geschilderte Sachver- halt (vgl. Ziff. 4.6) als geldwäschereitypisch zu erachten ist: Die hohen Geldbeträge mit unklarem Ursprung bzw. Bestimmung; das diffuse Kon- strukt von Transaktionen über Konten mehrerer über die ganze Welt ver- streuter Gesellschaften; die gegenseitige Verknüpfung der an den Geldge- schäften beteiligten Gesellschaften; die verwandtschaftlichen Verbindun- gen den diese Gesellschaften kontrollierenden natürlichen Personen; die Tatsache, dass beispielsweise die beteiligte juristische Person R. Ltd. keine Geschäftstätigkeit ausübt (act. 9.1). Alle diese im Rechtshilfeersuchen bzw. den Ergänzungen konkret und meist präzis dargestellten Verdachtsmomen- te genügen insgesamt ohne weiteres, um die beidseitige Strafbarkeit zu be- jahen. Die Frage muss überdies deshalb nicht weiter vertieft werden, als im Rechtshilfegesuch und den zugehörigen Ergänzungsersuchen auch kon- krete Vorwürfe des Drogenhandels enthalten sind (vgl. nachfolgend Ziff. 4.11).</w:t>
      </w:r>
    </w:p>
    <w:p>
      <w:r>
        <w:rPr>
          <w:b/>
        </w:rPr>
        <w:t>E. 4.11</w:t>
      </w:r>
    </w:p>
    <w:p>
      <w:r>
        <w:t>Nach schweizerischem Recht erfüllt den Tatbestand gemäss Art. 19 Ziff. 1 des Betäubungsmittelgesetzes, wer Betäubungsmittel unbefugt lagert, ver- sendet, befördert, einführt, ausführt oder durchführt. Ein schwerer Fall nach Ziff. 2 lit. b dieser Bestimmung liegt vor, wenn der Täter als Mitglied einer Bande handelt, die sich zur Ausübung des unerlaubten Betäubungsmittel- 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E.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w:t>
      </w:r>
    </w:p>
    <w:p>
      <w:r>
        <w:rPr>
          <w:b/>
        </w:rPr>
        <w:t>E. 4.12</w:t>
      </w:r>
    </w:p>
    <w:p>
      <w:r>
        <w:t>Die bulgarische Staatsanwaltschaft hat mithin auch den Verdacht der verbrecherischen Vortat der Geldwäscherei in genügender Weise darge-</w:t>
      </w:r>
    </w:p>
    <w:p>
      <w:r>
        <w:t>- 12 -</w:t>
      </w:r>
    </w:p>
    <w:p>
      <w:r>
        <w:t>legt. Die Voraussetzung der beidseitigen Strafbarkeit ist daher zu bejahen. Da bei der akzessorischen Rechtshilfe wie bereits erwähnt (vgl. Ziff. 4.4) nur geprüft werden muss, ob der im Rechtshilfeersuchen geschilderte Sachverhalt von einem Straftatbestand des schweizerischen Rechts erfasst wird (Urteil des Bundesgerichts 1C_138/2007 vom 17. Juli 2007, E. 2.3.2 m.w.H., publiziert in SJ 2007 S. 576 ff.), kann das Erfordernis der beidseiti- gen Strafbarkeit ohne weiteres als erfüllt betrachtet werden.</w:t>
      </w:r>
    </w:p>
    <w:p>
      <w:r>
        <w:t>Die Rüge, es liege weder eine Vortat noch Geldwäscherei vor und zudem sei der Tatbestand des Verbrechens gegen das Finanzsystem dem schweizerischen Recht unbekannt, weshalb keine Rechtshilfe gewährt werden könne (act. 1 Ziff. 4, 6; act. 13), ist nach dem Gesagten als unbe- gründet abzuweisen.</w:t>
      </w:r>
    </w:p>
    <w:p>
      <w:r>
        <w:rPr>
          <w:b/>
        </w:rPr>
        <w:t>E. 5.1</w:t>
      </w:r>
    </w:p>
    <w:p>
      <w:r>
        <w:t>Der Vertreter der Beschwerdeführerin macht geltend, aus dem angefochte- nen Entscheid und den Rechtshilfeakten ergebe sich nicht ansatzweise, weswegen die A. Corp. an einem strafrechtlichen Delikt beteiligt gewesen sein soll. Es könne unter diesen Umständen nicht angehen, Bankunterla- gen der A. Corp. nach Bulgarien zu senden. Es handle sich um eine fishing expedition (act. 1 Ziff. 10).</w:t>
      </w:r>
    </w:p>
    <w:p>
      <w:r>
        <w:rPr>
          <w:b/>
        </w:rPr>
        <w:t>E. 5.2</w:t>
      </w:r>
    </w:p>
    <w:p>
      <w:r>
        <w:t>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w:t>
      </w:r>
    </w:p>
    <w:p>
      <w:r>
        <w:t>- 13 -</w:t>
      </w:r>
    </w:p>
    <w:p>
      <w:r>
        <w:t>le des Bundesgerichts 1A.115/2000 vom 16. Juni 2000, E. 2a; 1A.182/2001 vom 26. März 2002, E. 4.2; 1A.234/2005 vom 31. Januar 2006, E. 3.2; 1A.270/2006 vom 13. März 2007, E. 3 ; TPF RR.2007.24 vom 8. Mai 2007, E. 4.1; RR.2007.90 vom 26. September 2007, E. 7.2).</w:t>
      </w:r>
    </w:p>
    <w:p>
      <w:r>
        <w:rPr>
          <w:b/>
        </w:rPr>
        <w:t>E. 5.3</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w:t>
      </w:r>
    </w:p>
    <w:p>
      <w:r>
        <w:rPr>
          <w:b/>
        </w:rPr>
        <w:t>E. 5.4</w:t>
      </w:r>
    </w:p>
    <w:p>
      <w:r>
        <w:t>Soweit geltend gemacht wird, zwischen der Beschwerdeführerin und dem bulgarischen Verfahren bestehe kein sachlicher Zusammenhang, erweist sich die Rüge als offensichtlich unbegründet. Gemäss Rechtshilfegesuch und Ergänzungen werden die Beschuldigten des Drogenhandels und der Geldwäscherei verdächtigt. Über Konten der Bank G. soll Geld von Gesell- schaften der Beschuldigten geflossen sein (unter Angabe des swift codes für eine der Zahlungen). Die Beschuldigte B. ist an den Vermögenswerten auf dem Konto der Beschwerdeführerin A. Corp. wirtschaftlich berechtigt und einzelunterschriftsberechtigt. Die Rechtshilfebehörde stellte fest, dass auf das auf die Beschwerdeführerin A. Corp. lautende Konto 1 bei der Bank G. Geldüberträge – teilweise in Millionenhöhe (USD) – von verschiedenen Konti erfolgten, an denen ebenfalls die Beschuldigte B. und/oder der Be- schuldigte E. wirtschaftlich berechtigt waren. Ein Sachzusammenhang zwischen der Beschwerdeführerin bzw. deren Konto 1 bei der Bank G. und dem Gegenstand des bulgarischen Strafver- fahrens ist damit über die Person der wirtschaftlich berechtigten B. ausrei- chend dargetan. Der Herausgabe der in der angefochtenen Schlussverfü- gung genannten Dokumenten steht nichts entgegen. Auch wurde durch die</w:t>
      </w:r>
    </w:p>
    <w:p>
      <w:r>
        <w:t>- 14 -</w:t>
      </w:r>
    </w:p>
    <w:p>
      <w:r>
        <w:t>Beschwerdeführerin keine sachgerechte Ausscheidung beschlagnahmter Dokumente unter dem Titel offenkundig fehlender Relevanz geltend ge- macht.</w:t>
      </w:r>
    </w:p>
    <w:p>
      <w:r>
        <w:rPr>
          <w:b/>
        </w:rPr>
        <w:t>E. 6</w:t>
      </w:r>
    </w:p>
    <w:p>
      <w:r>
        <w:t>Schliesslich wird durch den Vertreter der Beschwerdeführerin eine Justiz- krise in Bulgarien geltend gemacht. Im vorliegenden Fall gehe es genau um solche Unzulänglichkeiten. Konkurrenten hätten ohne wirkliche Beweise vorzulegen, die die willkürlichen Behauptungen glaubhaft erscheinen las- sen, mittels ihrer Komplizen bei der Strafjustiz versucht, gegen unbeschol- tene Bürger vorzugehen (act. 1 Ziff. 11; act. 13). Für diese Behauptung werden allerdings keine konkreten Anhaltspunkte genannt. Die Beschwer- deführerin belässt es im Grunde dabei, die (unbestreitbare; vgl. z.B. Am- nesty International, Jahresbericht 2007, Frankfurt am Main, S. 109) Korrup- tion in Bulgariens Justizbereich in allgemeiner Weise zu rügen. Eine derart wenig auf das konkrete Verfahren ausgerichtete Rüge kann der Ausführung der Rechtshilfe nicht entgegenstehen. Soweit die Beschwerdeführerin da- mit implizit zu rügen beabsichtigt, im Strafverfahren in Bulgarien sei kein EMRK konformes faires Verfahren gewährleistet, mithin sei die Rechtshilfe gestützt auf Art. 2 lit. a IRSG nicht zulässig, ist sie als juristische Person nicht legitimiert, diese Rüge zu erheben (BGE 130 II 217 E. 8.2 S. 228). Art. 2 IRSG soll verhindern, dass die Schweiz die Durchführung von Straf- verfahren oder den Vollzug von Strafen unterstützt, in welchen den verfolg- ten Personen die ihnen in einem Rechtsstaat zustehenden und insbeson- dere durch die EMRK und den UNO-Pakt II umschriebenen Minimalgaran- tien nicht gewährt werden oder welche den internationalen Ordre public verletzen (BGE 130 II 217 E. 8.1 S. 227; 129 II 268 E. 6.1 S. 271, je m.w.H.). Gemäss ständiger Rechtsprechung können sich grundsätzlich nur Personen auf Art. 2 IRSG berufen, deren Auslieferung an einen anderen Staat oder deren Überweisung an einen internationalen Gerichtshof bean- 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1A.43/2007 vom 24. Ju- li 2007, E. 3.2; 1A.212/2000 vom 19. September 2000, E. 3a/cc). Auf diese Rüge ist daher nicht einzutreten.</w:t>
      </w:r>
    </w:p>
    <w:p>
      <w:r>
        <w:rPr>
          <w:b/>
        </w:rPr>
        <w:t>E. 7</w:t>
      </w:r>
    </w:p>
    <w:p>
      <w:r>
        <w:t>Die Beschwerdeführerin beantragt mit dem pauschalen Antrag auf Aufhe- bung der Schlussverfügung auch die Aufhebung der darin bestätigten Sper-</w:t>
      </w:r>
    </w:p>
    <w:p>
      <w:r>
        <w:t>- 15 -</w:t>
      </w:r>
    </w:p>
    <w:p>
      <w:r>
        <w:t>re des Kontos Nr. 1. Es werden jedoch keine weiteren Ausführungen dazu gemacht. Wie dargetan, besteht zwischen den beschlagnahmten Vermögenswerten und dem Gegenstand des bulgarischen Strafverfahrens ein Sachzusam- menhang (vgl. Ziff. 5.4). Da nicht ausgeschlossen werden kann, dass die in Frage stehenden Gelder Erlöse aus einer strafbaren Handlung bzw. Er- satzwerte darstellen, sind die Vermögenswerte beschlagnahmefähig und am Ende des Rechtshilfeverfahrens allenfalls zur Einziehung herausgabe- fähig (Art. 74a IRSG). Die Aufrechterhaltung der Kontosperre ist daher ge- rechtfertigt. Die Sperre von Vermögenswerten, welche zu Sicherungszwe- cken beschlagnahmt werden, bleibt grundsätzlich solange aufrechterhalten, bis ein rechtskräftiger und vollstreckbarer Einziehungs- oder Rückerstat- tungsentscheid des ersuchenden Staates vorliegt oder ein solcher Ent- scheid nach dem Recht des ersuchenden Staates nicht mehr erfolgen kann, insbesondere weil die Verjährung eingesetzt hat (Art. 33a IRSV).</w:t>
      </w:r>
    </w:p>
    <w:p>
      <w:r>
        <w:rPr>
          <w:b/>
        </w:rPr>
        <w:t>E. 8</w:t>
      </w:r>
    </w:p>
    <w:p>
      <w:r>
        <w:t>Bei diesem Ausgang des Verfahrens werden die Beschwerdeführerinnen kostenpflichtig (Art. 63 Abs. 1 VwVG i.V.m. Art. 30 lit. b SGG). Für die Be- rechnung der Gerichtsgebühr gelangt das Reglement vom 11. Februar 2004 über die Gerichtsgebühren vor dem Bundesstrafgericht (SR 173.711.32) zur Anwendung (TPF RR.2007.6 vom 22. Februar 2007 E. 5). Da vorliegend im Gegensatz zu den andern in diesem Gesamtkomplex zu- sammenhängenden Verfahren zusätzlich eine Vermögenssperre zu beur- teilen war, rechtfertigt sich die Erhebung einer leicht erhöhten Gebühr. Die Gerichtsgebühr ist auf Fr. 2'500.00 für die A. Corp. festzusetzen (Art. 3 des Reglements), unter Anrechnung des geleisteten Kostenvorschusses von Fr. 3'000.00. Die Bundesstrafgerichtskasse ist anzuweisen, der Be- schwerdeführerin den Restbetrag von Fr. 500.00 zurückzuerstatten. Die Gerichtsgebühr für B. ist auf Fr. 100.00 festzusetzen.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