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RR.2008.119 vom 29. Juli 2008</w:t>
      </w:r>
    </w:p>
    <w:p>
      <w:r>
        <w:t>Bundesstrafgericht, 2008-07-29, IT</w:t>
      </w:r>
    </w:p>
    <w:p>
      <w:r>
        <w:rPr>
          <w:b/>
        </w:rPr>
        <w:t xml:space="preserve">Quelle: </w:t>
      </w:r>
      <w:r>
        <w:t>https://mcp.opencaselaw.ch/entscheid/bstger_RR.2008.119</w:t>
      </w:r>
    </w:p>
    <w:p>
      <w:r>
        <w:t>FR: TPF RR.2008.119 du 29 juillet 2008</w:t>
      </w:r>
    </w:p>
    <w:p>
      <w:r>
        <w:t>IT: TPF RR.2008.119 del 29 luglio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Regolamento del Tri- bunale penale federale del 20 giugno 2006 (RS 173.710) la II Corte dei re- clami penali è competente per statuire sui reclami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Accordo italo-svizzero). Alle questioni che il prevalente diritto internazionale conte- nuto in detti trattati non regola espressamente o implicitamente, come pure quando il diritto nazionale sia più favorevole all'assistenza rispetto a quello</w:t>
      </w:r>
    </w:p>
    <w:p>
      <w:r>
        <w:t>- 4 -</w:t>
      </w:r>
    </w:p>
    <w:p>
      <w:r>
        <w:t>pattizio, si applicano l'AIMP, unitamente alla relativa ordinanza (OAIMP; RS 351.11; v. art. 1 cpv. 1 AIMP, art. I n. 2 dell'Accordo italo-svizzero; DTF 124 II 180 consid. 1a; 123 II 134 consid. 1a; 122 II 140 consid. 2, 373 consid. 1a). È fatto salvo il rispetto dei diritti fondamentali (DTF 123 II 595 consid. 7c, con rinvii dottrinali).</w:t>
      </w:r>
    </w:p>
    <w:p>
      <w:r>
        <w:rPr>
          <w:b/>
        </w:rPr>
        <w:t>E. 1.3</w:t>
      </w:r>
    </w:p>
    <w:p>
      <w:r>
        <w:t>Il ricorso è stato tempestivamente interposto contro una decisione di con- segna di mezzi di prova secondo l’art. 74 AIMP, resa dall’autorità cantonale di esecuzione. Trattandosi di un’impugnativa rivolta contro una decisione finale, essa ha effetto sospensivo ope legis (art. 80l AIMP). I requisiti di ammissibilità di cui agli art. 80k, così come 80e cpv. 1 in relazione con l’art. 25 AIMP, sono pacificamente dati.</w:t>
      </w:r>
    </w:p>
    <w:p>
      <w:r>
        <w:rPr>
          <w:b/>
        </w:rPr>
        <w:t>E. 1.4</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personal- mente e direttamente toccato il titolare del conto (v. art. 9a lett. a OAIMP; 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w:t>
      </w:r>
    </w:p>
    <w:p>
      <w:r>
        <w:t>- 5 -</w:t>
      </w:r>
    </w:p>
    <w:p>
      <w:r>
        <w:t>te sottoposta a una misura coercitiva (perquisizione, sequestro o interroga- torio; DTF 130 II 162 consid. 1.1; 128 II 211 consid. 2.3; 127 II 198 con- sid. 2d; 126 II 258 consid. 2d; 124 II 180 consid. 1b), mentre gli interessati toccati solo in maniera indiretta, come ad esempio il mero avente diritto e- conomico di un conto bancario, non possono impugnare tali provvedimenti (DTF 122 II 130 consid. 2b e rinvii). Per lo stesso motivo, nel caso di do- cumenti in possesso di terzi, soltanto questi ultimi in quanto loro possessori possono contestare il sequestro degli stessi, anche se i documenti in que- stione concernono un’altra persona contro la quale è pendente un proce- dimento penale estero (DTF 123 II 161 consid. 1d; 116 Ib 106 consid. 2a; TPF 2007 79, consid. 1.6). Secondo la giurisprudenza, questo vale pari- menti nel caso di documentazione bancaria detenuta da un avvocato o da una fiduciaria in ragione di un mandato (sentenza del Tribunale federale 1A.293/2004 del 18 marzo 2005, consid. 2.3; TPF RR.2007.101 del 12 lu- glio 2007, consid. 2.1). La persona perseguita all'estero non può ricorrere contro misure che toccano terzi (DTF 116 Ib 106 consid. 2a/aa; 110 Ib 387 consid. 3b). La legittimazione a impugnare la trasmissione di verbali d'inter- rogatorio spetta, di massima, unicamente al teste sottoposto direttamente alla misura coercitiva e solo nella misura in cui è chiamato a fornire infor- mazioni che lo concernono personalmente o che si prevale del suo diritto di non testimoniare (DTF 126 II 258 consid. 2d/bb; 122 II 130 consid. 2b; 121 II 459; ROBERT ZIMMERMANN, La coopération judiciaire internationale en matière pénale, 2a ed., Berna 2004, n. 308, pag. 350 e n. 310, pag. 355 e seg.). Un terzo, per contro, non è legittimato a contestare la consegna di un verbale d'audizione allo Stato richiedente neppure quando le afferma- zioni ivi contenute lo tocchino personalmente. È ammessa un'eccezione a questa prassi solo per il titolare del conto oggetto della domanda di assi- stenza e solo in quanto le informazioni contenute nel verbale possano es- sere equiparate a una trasmissione di documenti concernenti la relazione e il titolare sarebbe stato, in tal caso, legittimato a impugnarne la trasmissio- ne (DTF 124 II 180 consid. 2; sentenza 1A.282/2005 del 30 aprile 2007, consid. 2.3.1; sentenza 1A.141/1998 del 9 febbraio 1999 consid. 2a, ap- parsa in: Rep 1999 pag. 123).</w:t>
      </w:r>
    </w:p>
    <w:p>
      <w:r>
        <w:t>I ricorrenti, tenuti ad addurre i fatti a sostegno della loro legittimazione e a dimostrarla (DTF 123 II 161 consid. 1d/bb), si limitano ad affermare in ma- niera generica che la stessa sarebbe data in quanto "tutti e tre hanno chia- ramente un interesse nella procedura". Nondimeno il Tribunale penale fe- derale esamina d'ufficio e con pieno potere d’esame l'ammissibilità dei ri- corsi che gli vengono sottoposti (TPF RR.2007.159 del 18 febbraio 2008, consid. 1.2, destinato alla pubblicazione in TPF 2008), per cui la legittima- zione a ricorrere è da considerarsi ammessa soltanto alle seguenti condi- zioni.</w:t>
      </w:r>
    </w:p>
    <w:p>
      <w:r>
        <w:t>- 6 -</w:t>
      </w:r>
    </w:p>
    <w:p>
      <w:r>
        <w:rPr>
          <w:b/>
        </w:rPr>
        <w:t>E. 1.4.1</w:t>
      </w:r>
    </w:p>
    <w:p>
      <w:r>
        <w:t>L'avv. A. è legittimato a ricorrere contro l'invio all'autorità estera della do- cumentazione sequestrata nel suo studio legale il 10 dicembre 2007, del CD contenente copia dei documenti informatici del suo studio legale e del verbale del suo interrogatorio del 19 dicembre 2007, nell'ambito del quale si è avvalso del suo diritto di non testimoniare adducendo il segreto profes- sionale.</w:t>
      </w:r>
    </w:p>
    <w:p>
      <w:r>
        <w:rPr>
          <w:b/>
        </w:rPr>
        <w:t>E. 1.4.2</w:t>
      </w:r>
    </w:p>
    <w:p>
      <w:r>
        <w:t>La società B. Corp., con sede a Panama e non a Ginevra come erronea- mente presunto dall'autorità rogante, non è legittimata a ricorrere in quanto, alla luce della sopraccitata giurisprudenza, quando degli avvocati o fiduciari detengono, come nel caso in esame, dei documenti bancari lo fanno gene- ralmente in ragione di un mandato che li lega al loro cliente, per il quale svolgono un'attività propria. Di conseguenza, solo l'avvocato rispettivamen- te il fiduciario è di principio legittimato a ricorrere in quanto persona sotto- posta ad una perquisizione (art. 9a lett. b OAIMP).</w:t>
      </w:r>
    </w:p>
    <w:p>
      <w:r>
        <w:rPr>
          <w:b/>
        </w:rPr>
        <w:t>E. 1.4.3</w:t>
      </w:r>
    </w:p>
    <w:p>
      <w:r>
        <w:t>Per quanto concerne C., il suo nome emerge dalla documentazione relativa al conto n. 1 presso la banca H., Ginevra, divenuta banca I. a partire dal 1° marzo 2006, di cui è stata ordinata la trasmissione all'autorità rogante. Costatato che titolare di tale conto è la società B. Corp. e che C. interviene unicamente quale avente diritto economico dello stesso, la sua legittima- zione ricorsuale fa difetto. Il suo gravame è dunque inammissibile.</w:t>
      </w:r>
    </w:p>
    <w:p>
      <w:r>
        <w:rPr>
          <w:b/>
        </w:rPr>
        <w:t>E. 2</w:t>
      </w:r>
    </w:p>
    <w:p>
      <w:r>
        <w:t>Il ricorrente legittimato A. (in seguito: il ricorrente) si oppone alla trasmis- sione in Italia dei documenti sequestrati presso lo Studio legale G., in quan- to gli stessi non riguarderebbero minimamente l'inchiesta in corso all'este- ro.</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sostituire il proprio potere di apprezzamento a quello dell'autorità estera che conduce le indagini (DTF 132 II 81 consid. 2.1 e rinvii). La richiesta di assunzione di prove può essere rifiutata solo se il principio della proporzionalità, nella limitata misura in cui può esser applicato in procedure rette dalla CEAG (DTF 121 II 241 consid. 3c; 113 Ib 157 consid. 5a pag. 165; 112 Ib 576 consid. 13d pag. 603; ROBERT ZIMMERMANN, op. cit., pag. 513 e segg. n. 476), sia ma- nifestamente disatteso (DTF 120 Ib 251 consid. 5c; TPF RR.2007.18 del 21 maggio 2007, consid. 6.3, non pubblicato in TPF 2007 57) o se la do- manda appaia abusiva, le informazioni richieste essendo del tutto inidonee a far progredire le indagini (DTF 122 II 134 consid. 7b; 121 II 241 con-</w:t>
      </w:r>
    </w:p>
    <w:p>
      <w:r>
        <w:t>- 7 -</w:t>
      </w:r>
    </w:p>
    <w:p>
      <w:r>
        <w:t>sid. 3a). È di rilievo, non da ultimo, il principio giurisprudenzialmente conso- lidato dell'utilità potenziale, secondo il quale non vengono trasmessi all'au- torità rogante soltanto quei mezzi di prova certamente privi di rilevanza per il procedimento penale all'estero (DTF 126 II 258 consid. 9c pag. 264; 122 II 367 consid. 2c; 121 II 241 consid. 3a e b).</w:t>
      </w:r>
    </w:p>
    <w:p>
      <w:r>
        <w:rPr>
          <w:b/>
        </w:rPr>
        <w:t>E. 2.2</w:t>
      </w:r>
    </w:p>
    <w:p>
      <w:r>
        <w:t>Nella fattispecie, l'autorità rogante ritiene che le persone indagate abbiano utilizzato soggetti residenti all'estero per "ripulire" beni culturali che, dopo essere stati scavati illecitamente ed esportati clandestinamente dall'Italia, venivano reintrodotti, scortati da regolare documentazione di "importazione temporanea", del tutto fittizia e ad arte conseguita. Tra le operazioni, consi- derate con tutta probabilità fittizie, destinate a riciclare beni culturali, figure- rebbe quella perfezionata da E., con la mediazione di D., per l'acquisto di sette frammenti ed un busto in marmo di natura archeologica detenuti da C., presso la sua abitazione a Parigi. La trattativa, compendiata nelle risul- tanze delle intercettazioni, delle quali è stata fornita una sintesi (v. atto 1, allegato 7 del Ministero pubblico ticinese, in seguito MP/TI) si sarebbe pro- tratta per alcuni mesi a causa dei continui ripensamenti del predetto inda- gato il quale, almeno nelle intenzioni iniziali, avrebbe voluto vendere gli og- getti a E. facendoli "transitare" per la società J. (v. atto 1, allegato 7, telefo- nata n. 1954 del 13 ottobre 2006, MP/TI) o per il tramite di una società di Ginevra (v. atto 1, allegato 7, telefonata n. 4201 dell'11 novembre 2006). Orbene, al termine dell'estenuante trattativa, gli indagati sarebbero addive- nuti ad un accordo e gli oggetti sarebbero stati trasportati nel territorio na- zionale italiano, direttamente da Parigi. In esito a ciò la Polizia Giudiziaria avrebbe acquisito la documentazione inerente la spedizione dei sette frammenti in marmo e del busto e, segnatamente, i certificati di avvenuta spedizione da Parigi, emessi a nome di E. dall'Ufficio Esportazione del Mi- nistero per i Beni e le Attività Culturali di Roma (v. atto 1, allegato 8, MP/TI), nonché una fattura emessa dalla società B. Corp. gestita dallo Stu- dio legale G. e relativo sollecito di pagamento, datati 16 novembre 2006 (v. atto 1, allegato 9, MP/TI). A mente dell'autorità rogante apparirebbe evi- dente che quanto indicato nel citato documento fiscale è in palese contra- sto con le risultanze delle intercettazioni, dalle quali emergerebbe che i set- te frammenti in marmo ed il busto erano di proprietà di C. e provenivano dalla sua abitazione parigina. Preso atto degli elementi raccolti dall'autorità inquirente estera, risulta evidente che la documentazione di cui è stata or- dinata la trasmissione è potenzialmente utile per il procedimento penale in Italia. Essa permetterà infatti alle autorità italiane di chiarire la posizione dei ricorrenti nella vicenda, in particolare quella di C.. Costatata la sufficiente relazione tra le misure adottate a seguito della rogatoria e l'oggetto del pro- cedimento penale estero, spetterà al giudice estero del merito valutare l'ef- fettiva connessione tra la documentazione sequestrata e i fatti perseguiti al- l'estero. Tenuto conto di tutto quanto precede, vi è da concludere che la tra-</w:t>
      </w:r>
    </w:p>
    <w:p>
      <w:r>
        <w:t>- 8 -</w:t>
      </w:r>
    </w:p>
    <w:p>
      <w:r>
        <w:t>smissione della documentazione litigiosa è proporzionata e conforme al principio dell'utilità potenziale.</w:t>
      </w:r>
    </w:p>
    <w:p>
      <w:r>
        <w:rPr>
          <w:b/>
        </w:rPr>
        <w:t>E. 3</w:t>
      </w:r>
    </w:p>
    <w:p>
      <w:r>
        <w:t>Nel ricorso si afferma che in occasione dell'"amnistia del Decreto Tremonti" C. avrebbe rimpatriato a Roma una certa somma di denaro e che un'altra parte di denaro sarebbe stata lasciata in Svizzera "per ragioni successorali cubane", delle quali lo studio legale G. avrebbe provveduto ad occuparsi. La concessione dell'assistenza andrebbe pertanto respinta perché di natura fiscale (v. ricorso pag. 4 e seg.). In che misura la decisione impugnata, la quale menziona in maniera chiara il principio della specialità (v. punto 3 del dispositivo), comporterebbe una componente fiscale non viene minima- mente spiegato dal ricorrente, il quale si limita ad asserire in maniera molto scarna che "se effettivamente dovessero risultare delle irregolarità dal pun- to di vista fiscale queste non andrebbero e non potrebbero di certo essere segnalate a Roma" (ricorso pag. 5). Al contrario, l'inchiesta estera, incen- trata sui reati di furto, ricettazione, occultamento e commercio di beni ar- cheologici, truffa e falsità in documenti, è chiaramente di natura penale e non fiscale, e non vi è alcun elemento per ritenere che il principio della specialità non verrà rispettato dallo Stato richiedente. La censura, comple- tamente infondata e sprovvista di motivazione, non merita ulteriore disami- na.</w:t>
      </w:r>
    </w:p>
    <w:p>
      <w:r>
        <w:rPr>
          <w:b/>
        </w:rPr>
        <w:t>E. 4</w:t>
      </w:r>
    </w:p>
    <w:p>
      <w:r>
        <w:t>Il ricorrente dichiara che la documentazione che l'autorità d'esecuzione vuole trasmettere all'estero è coperta dal segreto professionale dell'avvoca- to.</w:t>
      </w:r>
    </w:p>
    <w:p>
      <w:r>
        <w:rPr>
          <w:b/>
        </w:rPr>
        <w:t>E. 4.1</w:t>
      </w:r>
    </w:p>
    <w:p>
      <w:r>
        <w:t>Il segreto professionale è opponibile unicamente al sequestro di documenti legati all’attività tipica dell’avvocato ai sensi dell’art. 321 CP (v. anche art. 13 della legge sulla libera circolazione degli avvocati, LLCA; RS 935.61). L’attività tipica dell’avvocato consiste essenzialmente nel fornire consigli di natura giuridica, nel difendere gli interessi altrui intervenendo davanti ai tri- bunali e rappresentando i clienti nel medesimo contesto (BERNARD COR- BOZ, Les infractions en droit suisse, Berna 2002, vol. II, n° 10 ad art. 321 CP; dello stesso autore, Le secret professionnel de l’avocat selon l’art. 321 CP, in SJ 1993 pag. 77 e segg., in particolare pag. 82; PATRICK STOUD- MANN, Le secret professionel de l'avocat: jurisprudence récente et perspec- tives, in RPS 126/2008 pag. 147). L’avvocato non può per contro prevalersi del suo segreto professionale per impedire il sequestro di documenti relativi ad attività che presentano un carattere commerciale preponderante, segna- tamente quelle che riguardano l’amministrazione di beni o la gestione di capitali oppure altre prestazioni che esulano dalla sua funzione specifica (sentenza del Tribunale federale 1S.31/2005 del 6 febbraio 2006, con-</w:t>
      </w:r>
    </w:p>
    <w:p>
      <w:r>
        <w:t>- 9 -</w:t>
      </w:r>
    </w:p>
    <w:p>
      <w:r>
        <w:t>sid. 2.4, non pubblicato in DTF 132 IV 63; TPF 2006 287 consid. 2; CAROLINE GSTÖHL, Geheimnisschutz im Verfahren der internationalen Rechtshilfe in Strafsachen, tesi, Berna 2008, pag. 189; ROBERT ZIMMER- MANN, op. cit., pag. 243 n. 222; MICHAEL PFEIFER, in W. Fellmann/G. Zindel [curatori], Kommentar zum Anwaltsgesetz, Zurigo/Basilea/Ginevra 2005, n° 31 e segg. ad art. 13 LLCA). Il Tribunale federale ha già deciso che le at- 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4.2</w:t>
      </w:r>
    </w:p>
    <w:p>
      <w:r>
        <w:t>Nella fattispecie, la documentazione sequestrata presso lo Studio legale G. nulla ha a che vedere con l'attività tipica di un avvocato. Essa è in realtà le- gata all'attiva di gestione patrimoniale svolta dall'avv. A., il quale, con l'ausi- lio della società B. Corp. e del conto bancario ad essa intestato presso la banca I., cura gli interessi finanziari di C., avente diritto economico del pre- detto conto (v. ricorso, pag. 5). La censura legata al segreto professionale dell'avvocato, anch'essa scarnamente motivata, va dunque respinta.</w:t>
      </w:r>
    </w:p>
    <w:p>
      <w:r>
        <w:rPr>
          <w:b/>
        </w:rPr>
        <w:t>E. 5</w:t>
      </w:r>
    </w:p>
    <w:p>
      <w:r>
        <w:t>Il ricorrente censura la violazione del segreto bancario in relazione alla do- cumentazione bancaria oggetto della decisione impugnata.</w:t>
      </w:r>
    </w:p>
    <w:p>
      <w:r>
        <w:rPr>
          <w:b/>
        </w:rPr>
        <w:t>E. 5.1</w:t>
      </w:r>
    </w:p>
    <w:p>
      <w:r>
        <w:t>Assodata la supremazia del diritto internazionale sul diritto nazionale, il se- greto bancario non è di principio opponibile all'assistenza giudiziaria inter- nazione in materia penale (v. DTF 127 II 151 consid. 4c/aa; 125 II 83 con- sid. 5; 123 II 153 consid. 7; D. BODMER/B. KLEINER/B. LUTZ, Kommentar zum Bundesgesetz über die Banken und Sparkassen, Zurigo 2006, n. 130 ad art. 47 LBCR; M. AUBERT/J.-P. KERNEN/H. SCHÖNLE, Le secret bancaire suisse, 3a ediz., Berna 1995, pag. 448; CAROLINE GSTÖHL, op. cit., pag. 194). Tale segreto, sancito all'art. 47 della legge sulle banche e le cas- se di risparmio (LBCR; RS 952.0) e completato dal corollario del segreto borsistico di cui all'art. 43 della legge sulle borse ed il commercio di valori mobiliari (LBVM; RS 954.1; v. ROBERT ROTH, Le secret de négociant [art. 43 LBVM]: norme charnière ou norme inutile?, in J.-B. Acker- mann/A. Donatsch/J. Rehberg [curatori], Wirtschaft und Strafrecht – Fest- schrift für Niklaus Schmid zum 65. Geburtstag, Zurigo 2001, pag. 461), è peraltro già relativizzato dalle disposizioni delle legislazioni federali e can- tonali sull’obbligo di dare informazioni all’autorità o di testimoniare in giudi- zio (v. art. 47 cpv. 4 LBCR e 43 cpv. 4 LBVM). Fra la documentazione da trasmettere all'autorità richiedente e l'oggetto del procedimento penale al- l'estero deve naturalmente sussistere una connessione diretta o indiretta</w:t>
      </w:r>
    </w:p>
    <w:p>
      <w:r>
        <w:t>- 10 -</w:t>
      </w:r>
    </w:p>
    <w:p>
      <w:r>
        <w:t>(v. DTF 113 Ib 157 consid. 7b; CAROLINE GSTÖHL, op. cit., pag. 194; PAOLO BERNASCONI, Rogatorie penali italo-svizzere, La nuova legislazione svizze- ra ed il segreto bancario, Milano 1997, pag. 191). Se, da una parte, il se- greto bancario non garantisce un diritto assoluto di rifiutarsi di testimoniare e di produrre atti richiesti da un’autorità inquirente, d’altra parte, quest’ul- tima deve presentare delle richieste d’informazioni delimitate e mirate, mo- tivandole con la presenza di indizi concreti (DTF 119 IV 175 consid. 3; M. AUBERT/J.-P. KERNEN/H. SCHÖNLE, op. cit., pag. 150; PAOLO BERNA- SCONI, op. cit., pagg. 40 e 191).</w:t>
      </w:r>
    </w:p>
    <w:p>
      <w:r>
        <w:rPr>
          <w:b/>
        </w:rPr>
        <w:t>E. 5.2</w:t>
      </w:r>
    </w:p>
    <w:p>
      <w:r>
        <w:t>Nella fattispecie, la presente autorità ha già avuto modo di constatare la sufficiente relazione tra le misure adottate a seguito della rogatoria e l'og- getto del procedimento penale estero (v. consid. 2.2 supra), ragione per cui anche sotto quest'ultimo profilo nulla osta alla trasmissione della documen- tazione bancaria sequestrata all'autorità richiedente.</w:t>
      </w:r>
    </w:p>
    <w:p>
      <w:r>
        <w:rPr>
          <w:b/>
        </w:rPr>
        <w:t>E. 6</w:t>
      </w:r>
    </w:p>
    <w:p>
      <w:r>
        <w:t>Il ricorrente, infine, chiede, in via subordinata, di ordinare al Ministero pub- blico ticinese la cernita in contraddittorio dei documenti oggetto della deci- sione impugnata.</w:t>
      </w:r>
    </w:p>
    <w:p>
      <w:r>
        <w:rPr>
          <w:b/>
        </w:rPr>
        <w:t>E. 6.1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in maniera inammissibile agli inquirenti esteri la cernita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TPF RR.2007.96 del 24 settembre 2007, consid. 2.1). La cernita deve aver luo- go anche qualora l'interessato rinunci ad esprimersi (DTF 130 II 14 con- sid. 4.3 e 4.4; 126 II 258 consid. 9b/aa pag. 262; cfr. anche DTF 127 II 151 consid. 4c/aa; ROBERT ZIMMERMANN, op. cit., n. 271, 479-1, 479-2; PASCAL DE PREUX, L'entraide internationale en matière pénale et la lutte contre le blanchiment d'argent, in SJZ 104/2008 n. 2 pag. 34).</w:t>
      </w:r>
    </w:p>
    <w:p>
      <w:r>
        <w:t>- 11 -</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rPr>
          <w:b/>
        </w:rPr>
        <w:t>E. 6.2</w:t>
      </w:r>
    </w:p>
    <w:p>
      <w:r>
        <w:t>Nella fattispecie, dagli atti dell'incarto non sembra che il ricorrente sia stato invitato ad esprimersi, prima dell'emanazione della decisione di chiusura, sugli atti che il Ministero pubblico ticinese intendeva trasmettere all'autorità rogante. Nessuna informazione supplementare al proposito emerge dalla risposta al ricorso inoltrata dall'autorità d'esecuzione. In effetti, l'autorità d'esecuzione avrebbe dovuto, prima di ordinarne la trasmissione all'estero, sottoporre al ricorrente i documenti sequestrati, al fine di permettergli di esprimersi sulla loro trasmissione all'autorità rogante, garantendo quindi il diritto di essere sentiti, prima dell'emanazione della decisione di chiusura. La persona toccata da una misura d'assistenza non può tuttavia acconten- tarsi di assumere un'attitudine passiva: quando sa che delle misure di assi- stenza sono state adottate - giova all'uopo rammentare che la perquisizione e sequestro rogatoriali effettuati presso lo Studio legale G. sono avvenuti il</w:t>
      </w:r>
    </w:p>
    <w:p>
      <w:r>
        <w:rPr>
          <w:b/>
        </w:rPr>
        <w:t>E. 10</w:t>
      </w:r>
    </w:p>
    <w:p>
      <w:r>
        <w:t>settembre 2003, consid. 2.1 e 2.3 con rinvii; v. anche ROBERT ZIMMERMANN, op. cit., pag. 518 n. 479-1; CLÉMENCE GRISEL, L'obligation de collaborer des parties en procédure administrative, tesi friburghese, Zuri- go/Basilea/Ginevra 2008, pag. 102 e seg.). Constatata in concreto l'attitudi- ne passiva del ricorrente, il quale era a conoscenza della procedura rogato- riale in corso e nonostante ciò è rimasto totalmente inattivo, la censura le- gata alla violazione del diritto di essere sentito andrebbe già di per sé disat-</w:t>
      </w:r>
    </w:p>
    <w:p>
      <w:r>
        <w:t>- 12 -</w:t>
      </w:r>
    </w:p>
    <w:p>
      <w:r>
        <w:t>tesa, ma in ogni caso, disponendo questa autorità di un pieno potere cogni- tivo in fatto e in diritto (v. TPF 2007 57) e avendo avuto il ricorrente la pos- sibilità di consultare gli atti oggetto della decisione impugnata nonché di esprimersi compiutamente in sede di replica sugli stessi, un'eventuale vio- lazione del predetto diritto sarebbe in ogni caso sanata dalla presente pro- cedura (v. DTF 124 II 132 consid. 2d; sentenza 1A.160/2003 consid. 2.2). A questo proposito va tuttavia rilevato che il ricorrente, pur avendone avuto la possibilità sia in sede di ricorso che in sede di replica, non ha nemmeno tentato di spiegare per quali motivi e per quali documenti si imporrebbe in subordine una cernita in contraddittorio. Completamente privo di motivazio- ne anche su questo punto il gravame non necessita di ulteriore disamina, tanto più che per i motivi esposti ai precedenti considerandi appare chiara- mente legittima e giustificata la consegna di tutta la documentazione litigio- sa (v. anche sentenza del Tribunale federale 1A.99/2006 del 4 luglio 2006, consid. 4).</w:t>
      </w:r>
    </w:p>
    <w:p>
      <w:r>
        <w:t>7. Discende da quanto precede che il ricorso presentato per conto della socie- tà B. Corp e di C. è inammissibile, mentre quello presentato dall'avv. A. de- ve essere respinto. Le spese seguono la soccombenza (v. art. 63 cpv. 1 PA richiamato l’art. 30 lett. b LTPF). La competenza del Tribunale penale fede- rale di disciplinare i dettagli relativi alla determinazione delle tasse di giusti- zia si fonda sull’art. 15 cpv. 1 lett. a LTPF e sulla relativa giurisprudenza (v. sentenze TPF RR.2007.17 del 30 aprile 2007, consid. 2; RR.2007.6 del 22 febbraio 2007, consid. 5; RR.2007.31 del 21 marzo 2007, consid. 4). La tassa di giustizia è calcolata conformemente all’art. 3 del Regolamento sul- le tasse di giustizia del Tribunale penale federale (RS 173.711.32) ed è fis- sata nella fattispecie a fr. 2'000.- per ogni ricorrente, per un totale di fr. 6'000.-.</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