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RR.2007.68 vom 10. Juli 2007</w:t>
      </w:r>
    </w:p>
    <w:p>
      <w:r>
        <w:t>Bundesstrafgericht, 2007-07-10, IT</w:t>
      </w:r>
    </w:p>
    <w:p>
      <w:r>
        <w:rPr>
          <w:b/>
        </w:rPr>
        <w:t xml:space="preserve">Quelle: </w:t>
      </w:r>
      <w:r>
        <w:t>https://mcp.opencaselaw.ch/entscheid/bstger_RR.2007.68</w:t>
      </w:r>
    </w:p>
    <w:p>
      <w:r>
        <w:t>FR: TPF RR.2007.68 du 10 juillet 2007</w:t>
      </w:r>
    </w:p>
    <w:p>
      <w:r>
        <w:t>IT: TPF RR.2007.68 del 10 luglio 2007</w:t>
      </w:r>
    </w:p>
    <w:p>
      <w:pPr>
        <w:pStyle w:val="Heading2"/>
      </w:pPr>
      <w:r>
        <w:t>Regeste</w:t>
      </w:r>
    </w:p>
    <w:p>
      <w:r>
        <w:t>Assistenza giudiziaria internazionale in materia penale all'Italia Consegna di mezzi di prova (art. 74 AIMP) Legittimazione a ricorrere (art. 80h AIMP)</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Il Tribunale penale federale, analogamente al Tribunale federale, esamina d'ufficio e con piena cognizione l'ammissibilità dei ricorsi che gli vengono sottoposti (v. DTF 132 I 140 consid. 1.1; 132 III 291 consid. 1; 131 II 58 consid. 1).</w:t>
      </w:r>
    </w:p>
    <w:p>
      <w:r>
        <w:rPr>
          <w:b/>
        </w:rPr>
        <w:t>E. 1.3</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Alle questioni che il prevalente diritto internazionale contenuto in detti trat- tati non regola espressamente o implicitamente, come pure quando il diritto nazionale sia più favorevole all'assistenza rispetto a quello convenzionale, si applicano la legge federale sull'assistenza internazionale in materia pe- nale del 20 marzo 1981 (AIMP; RS 351.1), unitamente alla relativa ordi- nanza (OAIMP; RS 351.11; v. art. 1 cpv. 1 AIMP, art. I n. 2 dell'Accordo; DTF 130 II 337 consid. 1; 128 II 355 consid. 1; 124 II 180 consid. 1a; 123 II 134 consid. 1a; 122 II 140 consid. 2, 373 consid. 1a). È fatto salvo il rispet- to dei diritti fondamentali (DTF 123 II 595 consid. 7c, con rinvii dottrinali).</w:t>
      </w:r>
    </w:p>
    <w:p>
      <w:r>
        <w:rPr>
          <w:b/>
        </w:rPr>
        <w:t>E. 1.4</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(v. DTF 123 II 134 consid. 1d; 118 Ib 269 consid. 2e). Non è tuttavia tenuta, come lo sarebbe un'autorità di vigilanza, a verificare d’ufficio la conformità delle decisioni impugnate con l'insieme delle norme applicabili (v. DTF 123 II 134 consid. 1d; 119 Ib 56 consid. 1d).</w:t>
      </w:r>
    </w:p>
    <w:p>
      <w:r>
        <w:rPr>
          <w:b/>
        </w:rPr>
        <w:t>E. 1.5</w:t>
      </w:r>
    </w:p>
    <w:p>
      <w:r>
        <w:t>Il ricorso è stato tempestivamente interposto contro una decisione di con- segna di mezzi di prova secondo l’art. 74 AIMP, resa dall’autorità cantonale</w:t>
      </w:r>
    </w:p>
    <w:p>
      <w:r>
        <w:t>- 4 -</w:t>
      </w:r>
    </w:p>
    <w:p>
      <w:r>
        <w:t>di esecuzione. Trattandosi di un’impugnativa rivolta contro una decisione finale, essa ha effetto sospensivo ope legis (art. 80l AIMP). I requisiti di ammissibilità di cui agli art. 80k, così come 80e cpv. 1 in relazione con l’art. 25 AIMP, sono pacificamente dati.</w:t>
      </w:r>
    </w:p>
    <w:p>
      <w:r>
        <w:rPr>
          <w:b/>
        </w:rPr>
        <w:t>E. 1.6</w:t>
      </w:r>
    </w:p>
    <w:p>
      <w:r>
        <w:t>La ricevibilità del gravame presuppone tuttavia anche la legittimazione a ri- correre dell'insorgente giusta l’art. 80h AIMP. In base a quest’ultima dispo- sizione, oltre all’Ufficio federale di giustizia (art. 80h lett. a AIMP), ha diritto di ricorrere chiunque è toccato personalmente e direttamente da una misu- 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nell’OAIMP. Per essere considerato personalmente e direttamente toccato da una misura di assistenza giudiziaria internazionale, il ricorrente deve avere un legame sufficientemente stretto con la decisione litigiosa (DTF 123 II 161 consid. 1 d/aa). L’interesse da cui rampolla la qualità per agire può essere giuridico o fattuale. Esso non deve necessariamente corrispon- dere a quello tutelato dalla norma invocata. È necessario però che il ricor- rente sia toccato più di altri, rispettivamente del collettivo degli amministrati, in un interesse importante, risultante dalla sua posizione per rapporto all’oggetto della contestazione. Un interesse degno di protezione esiste al- lorquando la situazione di fatto o di diritto del ricorrente può essere influen- zata dall’esito della causa: occorre che un eventuale accoglimento del ri- corso gli procuri un vantaggio di natura economica, materiale oppure idea- le. Il ricorso proposto soltanto nell’interesse della legge oppure di un terzo non è ammissibile (DTF 126 II 258 consid. 2d; 125 II 356 consid. 3b/aa; 124 II 409 consid. 1 e/bb, 499 3b pag. 504; 123 II 115 consid. 2a). Più con- cretamente, nel caso di una richiesta d’informazioni su un conto bancario è considerato personalmente e direttamente toccato il titolare del conto (v. art. 9a lett. a OAIMP; DTF 118 Ib 547 consid. 1d), così come nelle perqui- sizioni domiciliari questa qualità spetta al proprietario o al locatario (v. art. 9a lett. b OAIMP), rispettivamente nell’ambito di misure concernenti un veicolo a motore al detentore dello stesso (v. art. 9a lett. c OAIMP). In via giurisprudenziale è stato altresì precisato che la legittimazione a ricorrere compete alla persona direttamente sottoposta a una misura coercitiva (per- quisizione, sequestro o interrogatorio; DTF 130 II 162 consid. 1.1; 128 II 211 consid. 2.3; 127 II 198 consid. 2d; 126 II 258 consid. 2d; 124 II 180 consid. 1b), mentre gli interessati toccati solo in maniera indiretta, come ad esempio il mero avente diritto economico di un conto bancario, non posso- no impugnare tali provvedimenti (DTF 122 II 130 consid. 2b e rinvii). Per lo stesso motivo, nel caso di documenti in possesso di terzi, soltanto questi ultimi in quanto loro possessori possono contestare il sequestro degli stes-</w:t>
      </w:r>
    </w:p>
    <w:p>
      <w:r>
        <w:t>- 5 -</w:t>
      </w:r>
    </w:p>
    <w:p>
      <w:r>
        <w:t>si, anche se i documenti in questione concernono un’altra persona contro la quale è pendente un procedimento penale estero (DTF 123 II 161 consid. 1d; 116 Ib 106 consid. 2a; sentenza TPF RR.2007.17 del 30 aprile 2007, consid. 1.6). La legittimazione a impugnare la trasmissione di verbali d'in- terrogatorio spetta, di massima, unicamente al teste sottoposto direttamen- te alla misura coercitiva e solo nella misura in cui è chiamato a fornire in- formazioni che lo concernono personalmente o che si prevale del suo diritto di non testimoniare (DTF 126 II 258 consid. 2d/bb; 122 II 130 consid. 2b; 121 II 459; ROBERT ZIMMERMANN, La coopération judiciaire internationale en matière pénale, 2a ed., Berna 2004, n. 308, pag. 350 e n. 310, pag. 355 e seg.). Un terzo, per contro, non è legittimato a contestare la consegna di un verbale d'audizione allo Stato richiedente neppure quando le afferma- zioni contenutevi lo tocchino personalmente. È ammessa un'eccezione a questa prassi solo per il titolare del conto oggetto della domanda di assi- stenza e solo in quanto le informazioni contenute nel verbale possano es- sere equiparate a una trasmissione di documenti concernenti la relazione e il titolare sarebbe stato, in tal caso, legittimato a impugnarne la trasmissio- ne (DTF 124 II 180 consid. 2; sentenza 1A.282/2005 del 30 aprile 2007, consid. 2.3.1; sentenza 1A.141/1998 del 9 febbraio 1999 consid. 2a, ap- parsa in: Rep 1999 pag. 123).</w:t>
      </w:r>
    </w:p>
    <w:p>
      <w:r>
        <w:rPr>
          <w:b/>
        </w:rPr>
        <w:t>E. 1.7</w:t>
      </w:r>
    </w:p>
    <w:p>
      <w:r>
        <w:t>Nella fattispecie, il verbale d'interrogatorio del 2 aprile 2007 indica che il ri- corrente è stato sentito come teste nell'ambito della procedura rogatoriale di cui sopra (v. consid. A). In quell'occasione il ricorrente, il quale non si è avvalso di un eventuale diritto di non testimoniare, è stato in pratica chia- mato esclusivamente a definire il suo ruolo, e quello di altre persone, in se- no alla società G. Ltd. a Lugano - fiduciaria per la quale egli ha lavorato dal 1991 al 2003 - relativamente alla tenuta della contabilità e alla gestione di alcune società riconducibili al gruppo H., fornendo essenzialmente informa- zioni riguardanti i conti bancari detenuti da tali società nonché la controver- sia tra gli eredi di C. in merito alla successione di quest'ultimo. Per il resto non ha fatto affermazioni che concernono la sua persona o proprie rilevanti condotte, se non le scarne indicazioni iniziali sulla sua formazione ed il suo iter professionale. Questo genere d'informazioni sono costantemente pre- senti nei verbali d'interrogatorio ed hanno come unico scopo, non legato in questo caso alla procedura rogatoriale, quello di chiarire e verificare le ge- neralità della persona interrogata, riassumendo in maniera molto succinta il curriculum vitae della stessa. Ciò ha soprattutto permesso, nella fattispecie, di situare nel tempo l'attività del ricorrente presso la G. Ltd. Questo non è tuttavia sufficiente per considerarlo toccato personalmente dalla trasmis- sione di un simile verbale alla luce delle norme e dei principi qui sopra e- sposti.</w:t>
      </w:r>
    </w:p>
    <w:p>
      <w:r>
        <w:rPr>
          <w:b/>
        </w:rPr>
        <w:t>E. 1.8</w:t>
      </w:r>
    </w:p>
    <w:p>
      <w:r>
        <w:t>Ne consegue che il ricorso va dichiarato inammissibile per carenza di legit- timazione a ricorrere.</w:t>
      </w:r>
    </w:p>
    <w:p>
      <w:r>
        <w:t>- 6 -</w:t>
      </w:r>
    </w:p>
    <w:p>
      <w:r>
        <w:rPr>
          <w:b/>
        </w:rPr>
        <w:t>E. 2</w:t>
      </w:r>
    </w:p>
    <w:p>
      <w:r>
        <w:t>Le spese seguono la soccombenza (v. art. 63 cpv. 1 PA richiamato l’art. 30 lett. b LTPF). La tassa di giustizia è calcolata giusta l’art. 3 del Regolamen- to sulle tasse di giustizia del Tribunale penale federale (RS 173.711.32) ed è fissata nella fattispecie a fr. 5'000.-.</w:t>
      </w:r>
    </w:p>
    <w:p>
      <w:r>
        <w:t>La competenza del Tribunale penale federale di disciplinare i dettagli relati- vi alla determinazione delle tasse di giustizia, pur non essendo esplicita- mente riservata all’art. 63 cpv. 5 PA, si fonda sull’art. 15 cpv. 1 lett. a LTPF. Nello stesso Messaggio concernente la revisione totale dell’organizzazione giudiziaria federale, del 28 febbraio 2001, veniva del resto riconosciuta l’autonomia amministrativa dell’autorità giudiziaria federale nel calcolo delle tasse di giustizia, delle spese ripetibili accordate alle parti e nella determi- nazione degli onorari e delle spese in caso di patrocinio gratuito (v. FF 2001 pag. 3962), mentre non risulta dai dibattiti parlamentari che il legisla- tore, attribuendo la competenza in ambito di AIMP al Tribunale penale fe- derale invece che al Tribunale amministrativo federale come originariamen- te previsto dal Consiglio federale, abbia voluto scostarsi in questo ambito dal principio dell’autonomia dell’autorità giudiziaria (v. Boll. Uff. 2004 CN pag. 1570 e segg.; 2005 CSt pag. 117 e segg., CN pag. 643 e segg.). Ne consegue che la riserva di cui all’art. 63 cpv. 5 PA va interpretata analogi- camente come riserva anche nei confronti dell’art. 15 cpv. 1 lett. a LTPF.</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