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RR.2007.67 vom 3. September 2007</w:t>
      </w:r>
    </w:p>
    <w:p>
      <w:r>
        <w:t>Bundesstrafgericht, 2007-09-03, DE</w:t>
      </w:r>
    </w:p>
    <w:p>
      <w:r>
        <w:rPr>
          <w:b/>
        </w:rPr>
        <w:t xml:space="preserve">Quelle: </w:t>
      </w:r>
      <w:r>
        <w:t>https://mcp.opencaselaw.ch/entscheid/bstger_RR.2007.67</w:t>
      </w:r>
    </w:p>
    <w:p>
      <w:r>
        <w:t>FR: TPF RR.2007.67 du 3 septembre 2007</w:t>
      </w:r>
    </w:p>
    <w:p>
      <w:r>
        <w:t>IT: TPF RR.2007.67 del 3 settembre 2007</w:t>
      </w:r>
    </w:p>
    <w:p>
      <w:pPr>
        <w:pStyle w:val="Heading2"/>
      </w:pPr>
      <w:r>
        <w:t>Regeste</w:t>
      </w:r>
    </w:p>
    <w:p>
      <w:r>
        <w:t>Internationale Rechtshilfe in Strafsachen an Deutschland Herausgabe von Beweismitteln (Art. 74 Abs. 1 IRSG)</w:t>
      </w:r>
    </w:p>
    <w:p>
      <w:pPr>
        <w:pStyle w:val="Heading2"/>
      </w:pPr>
      <w:r>
        <w:t>Erwägungen</w:t>
      </w:r>
    </w:p>
    <w:p>
      <w:r>
        <w:rPr>
          <w:b/>
        </w:rPr>
        <w:t>E. 11</w:t>
      </w:r>
    </w:p>
    <w:p>
      <w:r>
        <w:t>August 2006, act. 9.1.1.1).</w:t>
      </w:r>
    </w:p>
    <w:p>
      <w:r>
        <w:t>Mit Eintretensverfügung vom 21. Dezember 2006 entsprach die Staatsan- waltschaft des Kantons Schwyz dem Rechtshilfeersuchen und beauftragte das Bezirksamt Schwyz mit dem Vollzug (act. 9.1.2.1). Mit Verfügungen vom 16. Januar 2007 ersuchte das Bezirksamt Schwyz die Bank D. um Auskunft und Aushändigung der entsprechenden Akten i.S. des Rechtshil- feersuchens (act. 9.2.1) und beauftragte die Kantonspolizei Schwyz, die Erhebungen bezüglich der C. durchzuführen (act. 9.1.2.2).</w:t>
      </w:r>
    </w:p>
    <w:p>
      <w:r>
        <w:t>Nach durchgeführten Ermittlungen verfügte die Staatsanwaltschaft des Kantons Schwyz mit Schlussverfügung vom 22. März 2007 die Herausgabe diverser Akten im Zusammenhang mit den Erhebungen der Kantonspolizei Schwyz hinsichtlich der Aktivitäten der C. sowie der von der Bank D. edier- ten Akten, darunter u.a. auch Informationen und Kontoauszüge der Bank- beziehung von A. (act. 9.1.2.3).</w:t>
      </w:r>
    </w:p>
    <w:p>
      <w:r>
        <w:t>- 3 -</w:t>
      </w:r>
    </w:p>
    <w:p>
      <w:r>
        <w:t>B. Gegen diese Schlussverfügung lässt A. bei der II. Beschwerdekammer des Bundesstrafgerichts mit Eingabe vom 2. Mai 2007 (PA: 3. Mai 2007) Be- schwerde einreichen mit folgenden Anträgen (act. 1, S. 2):</w:t>
      </w:r>
    </w:p>
    <w:p>
      <w:r>
        <w:t>"1. Es sei in Aufhebung der Schlussverfügung vom 22.3.2007 dem Rechtshilfeer- suchen der Staatsanwaltschaft Rottweil vom 11.8.2006 keine Folge zu leisten, resp. es sei festzustellen, dass der Staatsanwaltschaft Rottweil gestützt auf das Rechtshilfeersuchen der Staatsanwaltschaft Rottweil vom 11.8.2006 keine Rechtshilfe zu gewähren ist.</w:t>
      </w:r>
    </w:p>
    <w:p>
      <w:r>
        <w:t>2. Eventualiter sei die Schlussverfügung der Staatsanwaltschaft Schwyz vom 22.3.2007 insofern aufzuheben, als folgende Aktenstücke nicht an die Staats- anwaltschaft Rottweil zu übermitteln seien: - act. (bei der Bank D. edierte Akten) 17 - 65</w:t>
      </w:r>
    </w:p>
    <w:p>
      <w:r>
        <w:t>Es sei dem ersuchenden Staat in Form einer Auflage zu untersagen, die ge- währte Rechtshilfe für andere als im Rechtshilfeersuchen vom 11.8.2006 aufge- führte Delikte zu verwenden, insbesondere für die Verfolgung von Delikten, für welche kein Anspruch auf Rechtshilfe besteht.</w:t>
      </w:r>
    </w:p>
    <w:p>
      <w:r>
        <w:t>3. Subeventualiter sei dem ersuchenden Staat in Form einer Auflage zu untersa- gen, die gewährte Rechtshilfe für andere als im Rechtshilfeersuchen vom 11.8.2006 aufgeführte Delikte zu verwenden, insbesondere für die Verfolgung von Delikten, für welche kein Anspruch auf Rechtshilfe besteht.</w:t>
      </w:r>
    </w:p>
    <w:p>
      <w:r>
        <w:t>4. Unter Kosten- und Entschädigungsfolgen zulasten des Staates Schwyz."</w:t>
      </w:r>
    </w:p>
    <w:p>
      <w:r>
        <w:t>Die Staatsanwaltschaft des Kantons Schwyz beantragt in ihrer Beschwer- deantwort vom 5. Juni 2007 sinngemäss die Abweisung der Beschwerde (act. 9), während das Bundesamt für Justiz in der Vernehmlassung vom 18. Juni 2007 die Gutheissung der Beschwerde und die Aufhebung der Schlussverfügung der Staatsanwaltschaft des Kantons Schwyz vom 22. März 2007, unter Kostenfolge, fordert (act. 10).</w:t>
      </w:r>
    </w:p>
    <w:p>
      <w:r>
        <w:t>Die Beschwerdeführerin hält mit Replik vom 27. Juni 2007 an ihren Anträ- gen fest (act. 13). Die Staatsanwaltschaft des Kantons Schwyz reicht mit Eingabe vom 28. Juni 2007 eine Stellungnahme zur Vernehmlassung des Bundesamtes für Justiz ein (act. 14). Auf eine Beschwerdeduplik wird in der Folge seitens des Bundesamtes für Justiz und der Staatsanwaltschaft des Kantons Schwyz verzichtet (act. 16 und 17).</w:t>
      </w:r>
    </w:p>
    <w:p>
      <w:r>
        <w:t>Auf die weiteren Ausführungen der Parteien sowie auf die eingereichten Akten wird, soweit erforderlich, in den rechtlichen Erwägungen eingegan- gen.</w:t>
      </w:r>
    </w:p>
    <w:p>
      <w:r>
        <w:t>- 4 -</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t>2.1 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Die Be- schwerdefrist beträgt 30 Tage ab der schriftlichen Mitteilung der Verfügung (Art. 80k IRSG) und ist gewahrt, wenn die Beschwerde spätestens am letz- ten Tag der Frist der Behörde eingereicht oder zu deren Handen der schweizerischen Post oder einer schweizerischen diplomatischen oder konsularischen Vertretung übergeben wurde (Art. 30 lit. b SGG i.V.m. Art. 21 Abs. 1 VwVG). Die Beschwerdefrist gemäss Art. 80k IRSG beginnt zu laufen, sobald der Betroffene von einer auf ihn bezugnehmenden Verfü- gung tatsächlich Kenntnis erhält, selbst wenn ihm gegenüber eine formelle Eröffnung nicht erfolgt ist (LAURENT MOREILLON, Entraide internationale en matière pénale, Basel 2004, N. 2 zu Art. 80k IRSG m.w.H.). Wird bei- spielsweise eine Rechtshilfeverfügung einer Bank zugestellt, beginnt die Beschwerdefrist erst zu laufen, wenn diese ihren Kunden darüber informiert (BGE 120 Ib 183 E. 3a).</w:t>
      </w:r>
    </w:p>
    <w:p>
      <w:r>
        <w:t>Die Schlussverfügung der Staatsanwaltschaft des Kantons Schwyz vom 22. März 2007 wurde der C. am 11. April 2007 formell zugestellt</w:t>
      </w:r>
    </w:p>
    <w:p>
      <w:r>
        <w:t>- 5 -</w:t>
      </w:r>
    </w:p>
    <w:p>
      <w:r>
        <w:t>(act. 9.1.2.3, S. 8 Rückseite). An die Beschwerdeführerin erfolgte keine formelle Zustellung; sie erhielt jedoch gemäss eigenen Ausführungen über die Bank D. Kenntnis von der Schlussverfügung (act. 2, S. 2). Wann die Schlussverfügung der Bank D. zugestellt werden konnte, ist aus den Ver- fahrensakten der Staatsanwaltschaft des Kantons Schwyz nicht ersichtlich. Diesen ist jedoch aufgrund der mit der Bank D. geführten Korrespondenz zu entnehmen, dass die Staatsanwaltschaft des Kantons Schwyz am 5. Ap- ril 2007 dem Rechtsdienst der Bank D. gestützt auf dessen Nachfrage mit- teilte, das der Bank D. mit Editionsverfügung vom 16. Januar 2007 aufer- legte Mitteilungsverbot (gegenüber B. und den anderen Kontoinhabern) gelte mit dem Erlass der Schlussverfügung als aufgehoben (act. 9.1.4.1). Durch eine Information der Bank D. hätte die Beschwerdeführerin frühes- tens am 5. April 2007 Kenntnis von der angefochtenen Schlussverfügung erlangen können. Die beim Bundesstrafgericht am 4. Mai 2007 eingegan- gene Beschwerde wurde somit fristgerecht eingereicht.</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130 II 162 E. 1.1).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bzw. es ist eine vom einschlägigen Bundesrecht er- fasste spezifische Beziehungsnähe vorausgesetzt. Eine bloss mittelbare Betroffenheit genügt nicht (vgl. BGE 130 II 162 E. 1.1; 128 II 211 E. 2.3; 123 II 153 E 2b). Als persönlich und direkt betroffen im Sinne von Art. 21 Abs. 3 und Art. 80h lit. b IRSG gilt bei der Erhebung von Kontoinformatio- nen der Kontoinhaber (Art. 9a lit. a IRSV). Nach der Rechtsprechung sind demgegenüber der wirtschaftlich Berechtigte des betroffenen Bankkontos oder gar Drittpersonen nicht zur Beschwerde legitimiert, dies selbst dann nicht, wenn dadurch deren Identität offen gelegt wird (vgl. TPF RR.2007.14 vom 25. April 2007, E. 2.2; Urteil des Bundesgerichts 1A.72/2006 vom</w:t>
      </w:r>
    </w:p>
    <w:p>
      <w:r>
        <w:rPr>
          <w:b/>
        </w:rPr>
        <w:t>E. 13</w:t>
      </w:r>
    </w:p>
    <w:p>
      <w:r>
        <w:t>Juli 2006, E. 3.1; BGE 129 II 462 E. 5.3; 122 II 367 E. 2c, je m.w.H.). Bei der Frage, welche Rechtshilfemassnahmen sachlich geboten und zu- lässig erscheinen, ist ausserdem das Ersuchen sachgerecht zu interpretie- ren. Damit können unnötige Prozessleerläufe vermieden werden (vgl. Urteil des Bundesgerichts 1A.72/2006 vom 13. Juli 2006, E. 3.1 m.w.H.). Hiebei ist jedoch zu berücksichtigen, dass von den Behörden des ersuchenden Staates nicht verlangt werden kann, den Sachverhalt, der Gegenstand des hängigen Strafverfahrens bildet, lückenlos und völlig widerspruchsfrei dar- zustellen. Unter dem Gesichtspunkt des hier massgebenden EUeR reicht es aus, wenn die Angaben im Rechtshilfeersuchen den schweizerischen Behörden ermöglichen zu prüfen, ob ausreichend konkrete Verdachtsgrün- de für eine rechtshilfefähige Straftat vorliegen, ob Verweigerungsgründe gegeben sind bzw. in welchem Umfang dem Begehren allenfalls entspro- chen werden muss (vgl. Urteile des Bundesgerichts 1A.189/2006 vom 7. Februar 2007, E. 2.6; 1A.125/2006 vom 10. August 2006, E. 2.1; BGE 132 II 81 E. 2.1, je m.w.H.). 3.3 B. wird gemäss Sachverhaltsdarstellung des Rechtshilfeersuchens vom 11. August 2006 (act. 9.1.1.1) gewerbsmässiger Betrug nach § 263 Abs. 1 und 3, Nr. 1 des deutschen Strafgesetzbuches vorgeworfen. Er soll der Stadt Z. (Deutschland) im Jahre 2005 etwa 160 Gewerbeanmeldungen landwirtschaftlicher Lohnunternehmer mit polnischer Staatsangehörigkeit vorgelegt haben, deren Betriebsstätte jeweils mit der Anschrift des Be- schuldigten identisch gewesen sei. Es bestehe der Verdacht, dass bei die- sen Gewerbetreibenden die von ihnen angegebene Selbständigkeit nicht vorgelegen habe, sondern tatsächlich eine abhängige Beschäftigung bei B., weshalb sie zur Sozialversicherung hätten gemeldet werden müssen. Wei- ter habe B. im Jahre 2004 und 2005 sowohl polnische als auch rumänische Staatsangehörige als Saisonarbeitskräfte, mit ausschliesslicher Arbeitsge- nehmigung für eine Beschäftigung in der Landwirtschaft, bei sich jedoch überwiegend im Verkauf der Erzeugnisse eingesetzt. Diese Arbeitnehmer hätten zur Sozialversicherung gemeldet werden müssen, da eine Befreiung von derselben nicht vorgelegen habe. Aufgrund der nicht abgegebenen Meldungen zur Sozialversicherung und des sich daraus ergebenden Ver- dachts, dass die Sozialversicherungsbeiträge von B. nicht abgeführt wor- den seien, sei der Deutschen Rentenversicherung ein Schaden in Höhe von mindestens EUR 170'000.-- entstanden. Gestützt auf diesen Sachverhalt und weil der Beschuldigte B. nicht nur in Deutschland, sondern auch im Ausland verschiedene Firmen betreibe, vermutet die ersuchende Behörde, B. wolle dadurch das Geschäftsgebaren</w:t>
      </w:r>
    </w:p>
    <w:p>
      <w:r>
        <w:t>- 9 -</w:t>
      </w:r>
    </w:p>
    <w:p>
      <w:r>
        <w:t>und Straftaten sowie daraus gezogene Vorteile verschleiern. Es sei be- kannt, dass B. Geschäftsführer der schweizerischen Firma C. sei und eine Geschäftsbeziehung zum Bankeninstitut Bank D. (Kontonummer unbe- kannt) bestehe. Folglich ersuchte die Staatsanwaltschaft Rottweil um Er- mittlungen hinsichtlich der Aktivität und des Geschäftsganges der C., ins- besondere der Anzahl Arbeitnehmer sowie der Art und Natur ihrer Ge- schäftsbeziehungen sowie um Erhebung von Kontounterlagen jeglicher Art bei der Bank D., welche auf den Namen von B. oder der C. lauten oder an welchen diese verfügungs-, vollmachts- oder unterschriftsberechtigt seien.</w:t>
      </w:r>
    </w:p>
    <w:p>
      <w:r>
        <w:t>3.4 Das Rechtshilfeersuchen der Staatsanwaltschaft Rottweil vermag die An- forderungen an Art. 14 Ziff. 1 lit. b EUeR bzw. Art. 28 Abs. 2 lit. b IRSG nicht zu erfüllen. Es bezeichnet zwar die strafbaren Handlungen von B., doch beschreibt es den Sachverhalt nur sehr rudimentär. Angaben zur Be- schwerdeführerin A. werden keine gemacht. Wie die Beschwerdeführerin zu Recht moniert, geht aus dem Rechtshilfeersuchen nicht hervor, inwie- fern sie in das deutsche Strafverfahren gegen B. involviert sein soll und in- wiefern die sie betreffenden Kontoinformationen für Ermittlungen in Deutschland notwendig sein sollen. Eine ausreichende Konnexität der im deutschen Verfahren wegen Betrugs vorgenommenen Ermittlungen und der sich daraus ergebenden anbegehrten Rechtshilfemassnahmen - insbe- sondere der streitigen Kontoerhebungen - in der Schweiz wurden somit nicht in hinreichender Weise dargelegt. Lediglich mit der Behauptung, der Beschuldigte B. betreibe im Ausland verschiedene Unternehmen, weshalb der Verdacht bestehe, er wolle so sein Geschäftsgebaren, Straftaten und daraus gezogene Vermögensvorteile verschleiern, lässt sich kein ausrei- chend enger Sachzusammenhang zwischen der Bankverbindung der Be- schwerdeführerin bei der Bank D. und dem Gegenstand der Strafuntersu- chung gegen B. begründen, auch wenn dieser bezüglich der Bankkonti der Beschwerdeführerin eine Vollmacht besitzt. Der von der Beschwerdeführe- rin geäusserte Verdacht, wonach es sich beim vorliegenden Rechtshilfeer- suchen um eine Beweisausforschung handle (act. 1, S. 6), liegt nahe. Selbst wenn vorliegend eine konkrete Subsumtion der B. in Deutschland vorgeworfenen Sachverhalte auch unter einen Straftatbestand des schwei- zerischen Rechts vorgenommen werden und die beidseitige Strafbarkeit al- so bejaht werden könnte - was hingegen offen gelassen werden kann -, geht es nicht an, ohne nähere Begründung global Einsicht in Bankkonten des Angeschuldigten und insbesondere auch von Dritten zu verlangen. Im Rechtshilfeersuchen hätte zumindest ausgeführt werden müssen, inwiefern Angaben über die Bankbeziehung der Beschwerdeführerin zur Bank D. und die Offenlegung ihrer Konten hilfreich sein könnten, den Verdacht gegen B. wegen Entzugs von Sozialversicherungsgeldern in Deutschland zu klären</w:t>
      </w:r>
    </w:p>
    <w:p>
      <w:r>
        <w:t>- 10 -</w:t>
      </w:r>
    </w:p>
    <w:p>
      <w:r>
        <w:t>oder zumindest weiter zu erhärten.</w:t>
      </w:r>
    </w:p>
    <w:p>
      <w:r>
        <w:t>3.5 Nach dem Gesagten ist die Beschwerde demnach gutzuheissen, soweit auf sie einzutreten ist. Ziff. 1 des Dispositivs der Schlussverfügung der Staats- anwaltschaft des Kantons Schwyz vom 22. März 2007 ist in Bezug auf die Übermittlung der in Ziff. 9 der Erwägungen genannten Akten der Bank D. Nr. 01 und 02 sowie 21 bis 23 aufzuheben.</w:t>
      </w:r>
    </w:p>
    <w:p>
      <w:r>
        <w:t>4.</w:t>
      </w:r>
    </w:p>
    <w:p>
      <w:r>
        <w:t>4.1 Bei diesem Ausgang des Verfahrens wird die Beschwerdeführerin teilweise kostenpflichtig (Art. 30 lit. b SGG i.V.m. Art. 63 Abs. 1 VwVG). Die Zustän- digkeit des Bundesstrafgerichts zur Regelung der Gerichtsgebühren, wel- 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2'000.-- festzusetzen, unter Anrechnung des geleisteten Kostenvor- schusses von Fr. 3'000.--. Die Bundesstrafgerichtskasse ist anzuweisen, der Beschwerdeführerin den Restbetrag von Fr. 1'000.-- zurückzuerstatten. 4.2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Vor- liegend erscheint eine Entschädigung von Fr. 1’000.-- inkl. MwSt. ange- messen. Diese ist gestützt auf Art. 30 lit. b SGG i.V.m. Art. 64 Abs. 2 VwVG der Beschwerdegegnerin aufzuerlegen (vgl. TPF RR.2007.1 vom 29. Ja- nuar 2007, E. 6.2.2).</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