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RR.2007.6 vom 22. Februar 2007</w:t>
      </w:r>
    </w:p>
    <w:p>
      <w:r>
        <w:t>Bundesstrafgericht, 2007-02-22, DE</w:t>
      </w:r>
    </w:p>
    <w:p>
      <w:r>
        <w:rPr>
          <w:b/>
        </w:rPr>
        <w:t xml:space="preserve">Quelle: </w:t>
      </w:r>
      <w:r>
        <w:t>https://mcp.opencaselaw.ch/entscheid/bstger_RR.2007.6</w:t>
      </w:r>
    </w:p>
    <w:p>
      <w:r>
        <w:t>FR: TPF RR.2007.6 du 22 février 2007</w:t>
      </w:r>
    </w:p>
    <w:p>
      <w:r>
        <w:t>IT: TPF RR.2007.6 del 22 febbraio 2007</w:t>
      </w:r>
    </w:p>
    <w:p>
      <w:pPr>
        <w:pStyle w:val="Heading2"/>
      </w:pPr>
      <w:r>
        <w:t>Regeste</w:t>
      </w:r>
    </w:p>
    <w:p>
      <w:r>
        <w:t>Internationale Rechtshilfe in Strafsachen für Deutschland Anwesenheit ausländischer Beamter (Art. 80e Abs. 2 lit. b IRSG), aufschiebende Wirkung (Art. 80l Abs. 3 IRSG)</w:t>
      </w:r>
    </w:p>
    <w:p>
      <w:pPr>
        <w:pStyle w:val="Heading2"/>
      </w:pPr>
      <w:r>
        <w:t>Erwägungen</w:t>
      </w:r>
    </w:p>
    <w:p>
      <w:r>
        <w:rPr>
          <w:b/>
        </w:rPr>
        <w:t>E. 5</w:t>
      </w:r>
    </w:p>
    <w:p>
      <w:r>
        <w:t>Bei diesem Ausgang des Verfahrens wird der Beschwerdeführer kosten- pflichtig (Art. 63 Abs. 1 VwVG i.V.m. Art. 30 lit. b SGG). Die Gerichtsgebühr berechnet sich in Anwendung von Art. 3 des Reglements vom 11. Februar 2004 über die Gerichtsgebühren vor dem Bundesstrafgericht (SR 173.711.32) und ist vorliegend auf Fr. 4'000.00 festzusetzen. Sie wird mit dem vom Beschwerdeführer in gleicher Höhe geleisteten Kostenvor- schuss verrechnet.</w:t>
      </w:r>
    </w:p>
    <w:p>
      <w:r>
        <w:t>Die Zuständigkeit des Bundesstrafgerichts zur Regelung der Gerichtsge- bühren, welche in Art. 63 Abs. 5 VwVG nicht ausdrücklich vorbehalten wur- de, ergibt sich aus Art. 15 Abs. 1 lit. a SGG. Die Botschaft zur Totalrevision der Bundesrechtspflege vom 28. Februar 2001 anerkennt zudem die Ver- waltungsautonomie der Bundesjustizbehörden im Bereich der Festsetzung der Gerichtsgebühren, der Parteientschädigungen sowie des Honorars und der Kosten der unentgeltlichen Rechtspflege (vgl. BBl. 2001 S. 4410 ff.). Aus den parlamentarischen Beratungen ergibt sich demgegenüber nicht, dass der Gesetzgeber für das IRSG diese Zuständigkeit nicht dem Bun- desstrafgericht zusprechen wollte, anders als ursprünglich vom Bundesrat für das Bundesverwaltungsgericht vorgesehen, und diesbezüglich vom Prinzip der Verwaltungsautonomie der Justizbehörden hätte abweichen wollen (vgl. Amtl. Bull. 2004 NR S. 1570 ff.; 2005 SR S. 117 ff., 2005 NR S. 643 ff.). Der Vorbehalt von Art. 63 Abs. 5 VwVG muss daher in analoger Anwendung auch zugunsten von Art. 15 Abs. 1 lit. a SGG gelten.</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