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RR.2007.41 vom 9. Mai 2007</w:t>
      </w:r>
    </w:p>
    <w:p>
      <w:r>
        <w:t>Bundesstrafgericht, 2007-05-09, DE</w:t>
      </w:r>
    </w:p>
    <w:p>
      <w:r>
        <w:rPr>
          <w:b/>
        </w:rPr>
        <w:t xml:space="preserve">Quelle: </w:t>
      </w:r>
      <w:r>
        <w:t>https://mcp.opencaselaw.ch/entscheid/bstger_RR.2007.41</w:t>
      </w:r>
    </w:p>
    <w:p>
      <w:r>
        <w:t>FR: TPF RR.2007.41 du 9 mai 2007</w:t>
      </w:r>
    </w:p>
    <w:p>
      <w:r>
        <w:t>IT: TPF RR.2007.41 del 9 maggio 2007</w:t>
      </w:r>
    </w:p>
    <w:p>
      <w:pPr>
        <w:pStyle w:val="Heading2"/>
      </w:pPr>
      <w:r>
        <w:t>Regeste</w:t>
      </w:r>
    </w:p>
    <w:p>
      <w:r>
        <w:t>Internationale Rechtshilfe in Strafsachen für Norwegen Beschlagnahme von Vermögenswerten (Art. 63 Abs. 2 lit. b i.V.m. Art. 80e Abs. 2 lit. a IRSG)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März 2007 blockierte Konto Nr. 1 lautend auf die Beschwerdeführerin bei der C. Bank AG, Z., entsperren werde (act. 7.1); − die A. AG mit Eingabe vom 23. April 2007 ihre Beschwerde zurückgezogen hat (act. 8); − das vorliegende Verfahren demnach zufolge Rückzugs der Beschwerde als erledigt abzuschreiben ist; − der Beschwerdeführerin mit Schreiben vom 26. April 2007 die Vernehmlas- sung des Bundesamtes für Justiz sowie die Eingabe der Beschwerdegegne- rin zur Kenntnis zugestellt und Frist bis zum 3. Mai 2007 zur allfälligen Stel- lungnahme bezüglich Kostenverlegung und Entschädigung eingeräumt wur- de (act. 9); − die Beschwerdeführerin mit Eingabe vom 3. Mai 2007 darum ersuchte, es seien die ihr zu überbindenden Verfahrenskosten moderat anzusetzen und es seien keine Prozessentschädigungen auszusprechen (act. 10); − die Beschwerdeführerin als unterliegende Partei zu gelten hat und ihr des- halb die (reduzierten) Kosten dieses Verfahrens aufzuerlegen sind (Art. 63 Abs. 1 VwVG i.V.m. Art. 30 lit. b SGG), zumal aufgrund der ständigen Praxis des Bundesgerichts und des Bundesstrafgerichts vorliegend ein Eintreten auf die Beschwerde ohnehin fraglich gewesen wäre; − die Gerichtsgebühr für das vorliegende Verfahren auf Fr. 500.-- festzusetzen (Art. 3 des Reglements vom 11. Februar 2004 über die Gerichtsgebühren vor dem Bundesstrafgericht; SR 173.711.32) und mit dem geleisteten Kosten- vorschuss von Fr. 4'000.-- zu verrechnen ist;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