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RR.2007.32 vom 24. April 2007</w:t>
      </w:r>
    </w:p>
    <w:p>
      <w:r>
        <w:t>Bundesstrafgericht, 2007-04-24, FR</w:t>
      </w:r>
    </w:p>
    <w:p>
      <w:r>
        <w:rPr>
          <w:b/>
        </w:rPr>
        <w:t xml:space="preserve">Quelle: </w:t>
      </w:r>
      <w:r>
        <w:t>https://mcp.opencaselaw.ch/entscheid/bstger_RR.2007.32</w:t>
      </w:r>
    </w:p>
    <w:p>
      <w:r>
        <w:t>FR: TPF RR.2007.32 du 24 avril 2007</w:t>
      </w:r>
    </w:p>
    <w:p>
      <w:r>
        <w:t>IT: TPF RR.2007.32 del 24 aprile 2007</w:t>
      </w:r>
    </w:p>
    <w:p>
      <w:pPr>
        <w:pStyle w:val="Heading2"/>
      </w:pPr>
      <w:r>
        <w:t>Regeste</w:t>
      </w:r>
    </w:p>
    <w:p>
      <w:r>
        <w:t>Entraide à la Grande-Bretagne Qualité pour agir (art. 80h let. b EIMP)</w:t>
      </w:r>
    </w:p>
    <w:p>
      <w:pPr>
        <w:pStyle w:val="Heading2"/>
      </w:pPr>
      <w:r>
        <w:t>Erwägungen</w:t>
      </w:r>
    </w:p>
    <w:p>
      <w:r>
        <w:rPr>
          <w:b/>
        </w:rPr>
        <w:t>E. 1</w:t>
      </w:r>
    </w:p>
    <w:p>
      <w:r>
        <w:t>En vertu de l’art. 28 al. 1 let. e ch. 1 LTPF (nouvelle teneur selon le ch. 14 de l’annexe à la loi du 17 juin 2005 sur le Tribunal administratif fédéral, en vigueur depuis le 1er janvier 2007; RS 173.32), mis en relation avec l’art. 80e al. 1 de la loi fédérale sur l’entraide internationale en matière pé- nale du 20 mars 1981 (EIMP; RS 351.1), la Cour des plaintes du Tribunal pénal fédéral est compétente pour connaître des recours en matière d’entraide pénale conformément à l’EIMP. Par analogie avec la pratique du Tribunal fédéral, le Tribunal pénal fédéral examine d’office et librement la recevabilité des recours qui lui sont soumis (ATF 132 III 291 consid. 1 p. 292; 131 II 571 consid. 1 p. 573; 130 I 312 consid. 1 p. 317 et les arrêts cités). En matière d'entraide judiciaire, un recours est ouvert contre les dé- cisions de clôture de l'autorité cantonale ou fédérale d'exécution (art. 80e al. 1 EIMP), c'est-à-dire contre la décision par laquelle l'autorité, estimant avoir traité la demande totalement ou partiellement, statue sur l'octroi et l'étendue de l'entraide (art. 80d EIMP). Le recours est formé en temps utile, soit dans le délai de 30 jours prévu à l’art. 80k EIMP.</w:t>
      </w:r>
    </w:p>
    <w:p>
      <w:r>
        <w:rPr>
          <w:b/>
        </w:rPr>
        <w:t>E. 2</w:t>
      </w:r>
    </w:p>
    <w:p>
      <w:r>
        <w:t>Dans le présent cas, il y a lieu de s’interroger sur la qualité pour agir de la recourante. Le juge d’instruction estime que cette qualité doit être déniée, faute d’un intérêt digne de protection à l’annulation de la décision attaquée. L’OFJ, quant à lui, en s’appuyant sur un arrêt 1A.293/2004 du 18 mars 2005 du Tribunal fédéral, semble admettre la qualité pour agir de A. SA puisque personnellement et directement touchée par la perquisition. Il conclut pour le reste au rejet du recours.</w:t>
      </w:r>
    </w:p>
    <w:p>
      <w:r>
        <w:rPr>
          <w:b/>
        </w:rPr>
        <w:t>E. 2.1</w:t>
      </w:r>
    </w:p>
    <w:p>
      <w:r>
        <w:t>Selon l’art. 80h let. b EIMP, la qualité pour agir est reconnue à celui qui est personnellement et directement touché par une mesure d’entraide judiciaire et a un intérêt digne de protection à ce qu’elle soit annulée ou modifiée. La personne visée par la procédure pénale étrangère peut recourir aux mêmes conditions (art. 21 al. 3 EIMP). L’art. 9a de l’ordonnance du 24 fé- vrier 1982 sur l’entraide pénale internationale (OEIMP; RS 351.11) précise que sont en particulier réputés personnellement et directement touchés, au sens des art. 21 al. 3 et 80h EIMP, le titulaire du compte en cas d’informations sur celui-ci (let. a), et le propriétaire ou le locataire, en cas de perquisition (let. b). L'intérêt fondant la qualité pour agir peut être juridi- 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w:t>
      </w:r>
    </w:p>
    <w:p>
      <w:r>
        <w:t>- 5 -</w:t>
      </w:r>
    </w:p>
    <w:p>
      <w:r>
        <w:t>protection existe lorsque la situation de fait ou de droit du recourant peut être influencée par le sort de la cause; il faut que l’admission du recours procure au recourant un avantage de nature économique, matérielle ou idéale. Le recours formé dans le seul intérêt de la loi ou d’un tiers est en revanche irrecevable (ATF 130 II 162 consid. 1.1; 128 II 211 consid. 2.3; 126 II 258 consid. 2d; 122 II 130 consid. 2a). S’agissant du cas des fiduciai- res, la jurisprudence leur reconnaît le droit de recourir en tant que person- nes soumises à la mesure de contrainte (arrêt du Tribunal fédéral 1A.293/2004 du 18 mars 2005, consid 2.3). Encore faut-il cependant que le recourant puisse faire valoir des motifs liés à la protection de ses propres intérêts (voir ROBERT ZIMMERMANN, La coopération judiciaire internationale en matière pénale, 2e éd., Berne 2004, n° 310).</w:t>
      </w:r>
    </w:p>
    <w:p>
      <w:r>
        <w:rPr>
          <w:b/>
        </w:rPr>
        <w:t>E. 2.2</w:t>
      </w:r>
    </w:p>
    <w:p>
      <w:r>
        <w:t>En l’espèce, il ne fait pas de doute que la recourante a de prime abord la qualité pour agir en tant que détentrice des documents visés par la décision du 29 janvier 2007. Cela étant, ainsi que l’a justement relevé l’instance infé- rieure, ses intérêts personnels ne sont pas directement touchés dans la mesure où la recourante invoque la défense de ceux de C. ou de la société G., notamment la violation de leur droit d’être entendus ou l’absence de culpabilité du premier. La mesure d’entraide consiste, ici, dans la produc- tion de pièces concernant exclusivement la société G. et d’autres entités dominées par C.. S’agissant de sa proportionnalité, parmi les pièces sai- sies figurent différents documents relatifs à l’acquisition par C. de la Mer- cedes mentionnée dans la commission rogatoire du 19 septembre 2006. L’intervention de A. SA vise à défendre les droits de ces derniers, ce qui ne fonde pas sa qualité pour agir au regard de l’art. 80h let. b EIMP. Pour le surplus, la recourante omet d’expliciter en quoi ses propres affaires se- raient touchées par la remise des pièces précitées. On voit d’ailleurs mal comment elle pourrait le faire étant donné que les dossiers à remettre ne contiennent rien sur la gestion des propres affaires de la fiduciaire. En ré- sumé, la mesure ordonnée par le juge d’instruction ne concerne pas les secrets d’affaire de A. SA, mais seulement ceux de ses clients visés par la requête d’entraide, en conséquence de quoi il convient de lui dénier un in- térêt – économique, matériel ou idéal – au présent recours et, partant, la qualité pour agir. Au vu de ce qui précède, le recours doit être déclaré irre- cevable sans qu’il y ait à examiner l’argumentation soulevée au fond.</w:t>
      </w:r>
    </w:p>
    <w:p>
      <w:r>
        <w:rPr>
          <w:b/>
        </w:rPr>
        <w:t>E. 3</w:t>
      </w:r>
    </w:p>
    <w:p>
      <w:r>
        <w:t>Les frais de procédure sont mis à la charge de la partie qui succombe (art. 63 al. 1 PA, applicable par renvoi de l’art. 30 let. b LTPF). L’émolument judiciaire est calculé conformément à l’art. 3 du règlement du 11 février 2004 fixant les émoluments judiciaires perçus par le Tribunal pénal fédéral</w:t>
      </w:r>
    </w:p>
    <w:p>
      <w:r>
        <w:t>- 6 -</w:t>
      </w:r>
    </w:p>
    <w:p>
      <w:r>
        <w:t>(RS 173.711.32).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 cul des émoluments judiciaires, des dépens alloués aux parties ainsi que de la détermination de l’indemnité en cas d’assistance judiciaire (cf. FF 2001 p. 4208 ss.). Il ne résulte par ailleurs aucunement des débats parle- 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 En vertu de l’art. 63 al. 1 PA, les frais judiciaires sont mis à la charge de la partie qui succombe (1re phr.). En l’occurrence, la recourante ayant succombé, les frais sont mis à sa charge à hauteur de Fr. 4000.--, montant entièrement couvert par l’avance de frais.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