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RR.2007.141 vom 19. September 2007</w:t>
      </w:r>
    </w:p>
    <w:p>
      <w:r>
        <w:t>Bundesstrafgericht, 2007-09-19, DE</w:t>
      </w:r>
    </w:p>
    <w:p>
      <w:r>
        <w:rPr>
          <w:b/>
        </w:rPr>
        <w:t xml:space="preserve">Quelle: </w:t>
      </w:r>
      <w:r>
        <w:t>https://mcp.opencaselaw.ch/entscheid/bstger_RR.2007.141</w:t>
      </w:r>
    </w:p>
    <w:p>
      <w:r>
        <w:t>FR: TPF RR.2007.141 du 19 septembre 2007</w:t>
      </w:r>
    </w:p>
    <w:p>
      <w:r>
        <w:t>IT: TPF RR.2007.141 del 19 settembre 2007</w:t>
      </w:r>
    </w:p>
    <w:p>
      <w:pPr>
        <w:pStyle w:val="Heading2"/>
      </w:pPr>
      <w:r>
        <w:t>Regeste</w:t>
      </w:r>
    </w:p>
    <w:p>
      <w:r>
        <w:t>Auslieferung an Rumänien Beschwerde gegen Auslieferungshaftbefehl (Art. 48 Abs. 2 IRSG)</w:t>
      </w:r>
    </w:p>
    <w:p>
      <w:pPr>
        <w:pStyle w:val="Heading2"/>
      </w:pPr>
      <w:r>
        <w:t>Erwägungen</w:t>
      </w:r>
    </w:p>
    <w:p>
      <w:r>
        <w:rPr>
          <w:b/>
        </w:rPr>
        <w:t>E. 1</w:t>
      </w:r>
    </w:p>
    <w:p>
      <w:r>
        <w:t>Für den Auslieferungsverkehr und die vorläufige Auslieferungshaft zwi- schen der Schweiz und Rumänien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Wo Überein- kommen und Zusatzprotokolle nichts anderes bestimmen, findet auf das Verfahren der Auslieferung und der vorläufigen Auslieferungshaft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Art. 1 Abs. 1 lit. a IRSG; BGE 132 II 81 E. 1.1; 130 II 337 E. 1, je m.w.H.).</w:t>
      </w:r>
    </w:p>
    <w:p>
      <w:r>
        <w:rPr>
          <w:b/>
        </w:rPr>
        <w:t>E. 2</w:t>
      </w:r>
    </w:p>
    <w:p>
      <w:r>
        <w:t>Gestützt auf Art. 28 Abs. 1 lit. e des Bundesgesetzes über das Bundes- strafgericht vom 4. Oktober 2002 (SGG, SR 173.71; Fassung gemäss An- hang Ziff. 14 des Verwaltungsgerichtsgesetzes vom 17. Juni 2005, in Kraft seit 1. Januar 2007) in Verbindung mit Art. 9 Abs. 3 des Reglements für das Bundesstrafgericht vom 20. Juni 2006 (SR 173.710) und Art. 48 Abs. 2 IRSG kann gegen einen Auslieferungshaftbefehl innert zehn Tagen ab der schriftlichen Eröffnung Beschwerde bei der II. Beschwerdekammer des Bundesstrafgerichts geführt werden. Die Beschwerde wurde fristgerecht eingereicht, weshalb darauf einzutreten ist.</w:t>
      </w:r>
    </w:p>
    <w:p>
      <w:r>
        <w:rPr>
          <w:b/>
        </w:rPr>
        <w:t>E. 3</w:t>
      </w:r>
    </w:p>
    <w:p>
      <w:r>
        <w:t>Nach der Rechtsprechung des Bundesgerichts bildet die Verhaftung des Beschuldigten während des ganzen Auslieferungsverfahrens die Regel (BGE 117 IV 359 E. 2a; bestätigt in BGE 130 II 306 E. 2). Eine Aufhebung des Auslieferungshaftbefehls und eine Haftentlassung rechtfertigen sich nur ausnahmsweise. Dies ist der Fall, wenn der Beschuldigte sich voraus- sichtlich der Auslieferung nicht entzieht und die Strafuntersuchung nicht ge- fährdet (Art. 47 Abs. 1 lit. a IRSG), wenn er den so genannten Alibibeweis erbringen und ohne Verzug nachweisen kann, dass er zur Zeit der Tat nicht</w:t>
      </w:r>
    </w:p>
    <w:p>
      <w:r>
        <w:t>- 4 -</w:t>
      </w:r>
    </w:p>
    <w:p>
      <w:r>
        <w:t>am Tatort war (Art. 47 Abs. 1 lit. b IRSG), wenn er nicht hafterstehungsfä- hig ist oder andere Gründe – z. B. enge und insbesondere familiäre Bezie- hungen zur Schweiz – vorliegen, die eine weniger einschneidende Mass- nahme rechtfertigen (Art. 47 Abs. 2 IRSG; Urteil des Bundesgerichts 1A.170/1997 vom 10. Juni 1997, E. 3a; veröffentlicht in Pra 2000 Nr. 94 S. 569), oder wenn sich die Auslieferung als offensichtlich unzulässig er- 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130 II 306 E. 2.2 und 2.3; 111 IV 108 E. 2).</w:t>
      </w:r>
    </w:p>
    <w:p>
      <w:r>
        <w:rPr>
          <w:b/>
        </w:rPr>
        <w:t>E. 4</w:t>
      </w:r>
    </w:p>
    <w:p>
      <w:r>
        <w:t>Trotz eindeutiger Rechtsmittelbelehrung im Auslieferungshaftbefehl vom 21. August 2007 begründet der Beschwerdeführer seine Eingabe vom 30. August 2007 nicht. Aus folgenden Gründen ist die Beschwerde ohnehin aussichtslos:</w:t>
      </w:r>
    </w:p>
    <w:p>
      <w:r>
        <w:rPr>
          <w:b/>
        </w:rPr>
        <w:t>E. 4.1</w:t>
      </w:r>
    </w:p>
    <w:p>
      <w:r>
        <w:t>Aus den Akten ist ersichtlich, dass der Beschwerdeführer seinen Wohnsitz und somit auch seinen Lebensmittelpunkt in Deutschland hat, wo er ge- mäss eigenen Angaben seit 34 Jahren lebt und zwischenzeitlich auch die Staatsbürgerschaft besitzt (vgl. Einvernahmeprotokoll Bezirksamt Brugg vom 18. August 2007, act. 5.2). Zur Schweiz besteht offensichtlich kein Be- zug, weder enge berufliche noch persönliche Bindungen. Es ist somit da- von auszugehen, dass sich der Beschwerdeführer bei einer Freilassung dem schweizerischen Auslieferungsverfahren durch eine Ausreise nach Deutschland entziehen wird, zumal ihm bei einer Auslieferung nach Rumä- nien der Vollzug einer mehrjährigen Freiheitsstrafe droht. Auch mit Blick auf die bundesgerichtliche Rechtsprechung, welche hinsichtlich der Verneinung von Fluchtgefahr überaus restriktiv und gerade bei drohenden, hohen Frei- heitsstrafen auch bei gefestigteren persönlichen Bindungen zur Schweiz eine ausnahmsweise Haftentlassung ablehnt (vgl. hiezu Urteil des Bundes- gerichts 8G.45/2001 vom 15. August 2001, E. 3a; TPF BH.2005.45 vom 20. Dezember 2005, E. 2.2.2; TPF BH.2005.8 vom 7. April 2005, E. 2.3; TPF</w:t>
      </w:r>
    </w:p>
    <w:p>
      <w:r>
        <w:t>- 5 -</w:t>
      </w:r>
    </w:p>
    <w:p>
      <w:r>
        <w:t>RR.2007.72 vom 29. Mai 2007, E. 4.3), ist daher vorliegend eine Fluchtge- fahr offensichtlich zu bejahen und eine Haftentlassung abzulehnen.</w:t>
      </w:r>
    </w:p>
    <w:p>
      <w:r>
        <w:rPr>
          <w:b/>
        </w:rPr>
        <w:t>E. 4.2</w:t>
      </w:r>
    </w:p>
    <w:p>
      <w:r>
        <w:t>Gestützt auf die vorliegenden Akten erscheint auch das Erbringen des Ali- bibeweises (Art. 47 Abs. 1 lit. b IRSG) durch den Beschwerdeführer ausge- schlossen. In der untersuchungsrichterlichen Einvernahme vom 18. August 2007 bestreitet er zwar den Sachverhalt gemäss Haftanordnung des Bun- desamtes für Justiz vom 18. August 2007 und des Verhaftsersuchens von Interpol Bukarest, räumt jedoch ein, dass sich der im Urteil des Gerichtes in Arad am 18. März 1998 beurteilte Vorfall in seiner damaligen Wohnung zu- getragen habe (vgl. act. 5.2, S. 2). Den Alibibeweis i.S.v. Art. 53 IRSG er- bringt aber nur, wer den eindeutigen und liquiden Nachweis liefert, dass er sich zum Zeitpunkt der Tat nicht am Tatort befand (vgl. die Ausführungen unter Ziff. 3. hievor).</w:t>
      </w:r>
    </w:p>
    <w:p>
      <w:r>
        <w:rPr>
          <w:b/>
        </w:rPr>
        <w:t>E. 4.3</w:t>
      </w:r>
    </w:p>
    <w:p>
      <w:r>
        <w:t>Sodann wären allfällige Vorbringen gegen die Begründetheit des Ausliefe- rungsersuchens wie auch gegen die Auslieferung als solche nicht im vor- liegenden Beschwerdeverfahren, sondern, wenn überhaupt, im eigentlichen Auslieferungsverfahren zu prüfen (vgl. die Ausführungen unter Ziff. 3 hie- vor). Die einzige Ausnahme von dieser Regel besteht in der offensichtli- chen Unzulässigkeit einer Auslieferung (vgl. TPF BH.2007.1 vom 25. Janu- ar 2007, E. 5.3; BH.2005.24 vom 25. August 2005, E. 4.1, je m.w.H.). Of- fensichtlich unzulässig gemäss Art. 51 Abs. 1 IRSG ist eine Auslieferung, wenn ohne jeden Zweifel ein Ausschlussgrund im Sinne des EAUe oder der Art. 2 - 5 IRSG vorliegt (vgl. BGE 111 IV 108 E. 3.a). Im Sinne des Aus- lieferungsübereinkommens ist ein Ausschlussgrund gegeben, wenn nach dessen Art. 2 - 5 keine auslieferungsfähige strafbare Handlung vorliegt. Ein solcher ist vorliegend aus den Akten nicht ersichtlich und wird seitens des Beschwerdeführers auch nicht geltend gemacht.</w:t>
      </w:r>
    </w:p>
    <w:p>
      <w:r>
        <w:rPr>
          <w:b/>
        </w:rPr>
        <w:t>E. 4.4</w:t>
      </w:r>
    </w:p>
    <w:p>
      <w:r>
        <w:t>Andere Gründe, welche eine Auslieferung offensichtlich auszuschliessen oder sonst zu einer Aufhebung der Auslieferungshaft zu führen vermöch- ten, werden weder geltend gemacht noch sind solche ersichtlich.</w:t>
      </w:r>
    </w:p>
    <w:p>
      <w:r>
        <w:rPr>
          <w:b/>
        </w:rPr>
        <w:t>E. 5</w:t>
      </w:r>
    </w:p>
    <w:p>
      <w:r>
        <w:t>Zusammenfassend erweist sich die Beschwerde in allen Punkten als offen- sichtlich unbegründet und ist daher abzuweisen.</w:t>
      </w:r>
    </w:p>
    <w:p>
      <w:r>
        <w:rPr>
          <w:b/>
        </w:rPr>
        <w:t>E. 6.1</w:t>
      </w:r>
    </w:p>
    <w:p>
      <w:r>
        <w:t>Der Beschwerdeführer beantragt, es sei ihm im Rahmen des vorliegenden Beschwerdeverfahrens die unentgeltliche Rechtspflege zu gewähren und ein amtlicher Rechtsbeistand zu bestellen (act. 1, S. 2).</w:t>
      </w:r>
    </w:p>
    <w:p>
      <w:r>
        <w:t>- 6 -</w:t>
      </w:r>
    </w:p>
    <w:p>
      <w:r>
        <w:rPr>
          <w:b/>
        </w:rPr>
        <w:t>E. 6.2</w:t>
      </w:r>
    </w:p>
    <w:p>
      <w:r>
        <w:t>In Anwendung von Art. 65 Abs. 1 VwVG i.V.m. Art. 30 lit. b SGG befreit die Beschwerdeinstanz eine Partei, die nicht über die erforderlichen Mittel ver- fügt, auf Antrag von der Bezahlung der Verfahrenskosten, sofern ihr Be- gehren nicht aussichtslos erscheint. Weiter bestellt sie dieser einen Anwalt, wenn es zur Wahrung ihrer Rechte notwendig erscheint (Art. 65 Abs. 2 VwVG i.V.m. Art. 30 lit. b SGG). Wie sich aus den vorstehenden Ausführungen ergibt, war die Beschwerde offensichtlich unbegründet und hatte demgemäss keine Aussicht auf Erfolg. Das Gesuch um unentgeltliche Rechtspflege ist daher abzuweisen. Der fi- nanziellen Lage des Beschwerdeführers ist jedoch bei der Festsetzung der Gerichtsgebühr angemessen Rechnung zu tragen (Art. 63 Abs. 4bis VwVG i.V.m. Art. 30 lit. b SGG).</w:t>
      </w:r>
    </w:p>
    <w:p>
      <w:r>
        <w:rPr>
          <w:b/>
        </w:rPr>
        <w:t>E. 7</w:t>
      </w:r>
    </w:p>
    <w:p>
      <w:r>
        <w:t>Bei diesem Ausgang des Verfahrens wird der Beschwerdeführer kosten- pflichtig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 ments vom 11. Februar 2004 über die Gerichtsgebühren vor dem Bundes- strafgericht (SR 173.711.32) und ist vorliegend auf Fr. 300.-- festzusetzen.</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