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RR.2007.131 vom 27. November 2007</w:t>
      </w:r>
    </w:p>
    <w:p>
      <w:r>
        <w:t>Bundesstrafgericht, 2007-11-27, FR</w:t>
      </w:r>
    </w:p>
    <w:p>
      <w:r>
        <w:rPr>
          <w:b/>
        </w:rPr>
        <w:t xml:space="preserve">Quelle: </w:t>
      </w:r>
      <w:r>
        <w:t>https://mcp.opencaselaw.ch/entscheid/bstger_RR.2007.131</w:t>
      </w:r>
    </w:p>
    <w:p>
      <w:r>
        <w:t>FR: TPF RR.2007.131 du 27 novembre 2007</w:t>
      </w:r>
    </w:p>
    <w:p>
      <w:r>
        <w:t>IT: TPF RR.2007.131 del 27 novembre 2007</w:t>
      </w:r>
    </w:p>
    <w:p>
      <w:pPr>
        <w:pStyle w:val="Heading2"/>
      </w:pPr>
      <w:r>
        <w:t>Regeste</w:t>
      </w:r>
    </w:p>
    <w:p>
      <w:r>
        <w:t>Entraide internationale en matière pénale au Brésil Durée de la saisie conservatoire (art. 33a OEIMP)</w:t>
      </w:r>
    </w:p>
    <w:p>
      <w:pPr>
        <w:pStyle w:val="Heading2"/>
      </w:pPr>
      <w:r>
        <w:t>Erwägungen</w:t>
      </w:r>
    </w:p>
    <w:p>
      <w:r>
        <w:rPr>
          <w:b/>
        </w:rPr>
        <w:t>E. 1</w:t>
      </w:r>
    </w:p>
    <w:p>
      <w:r>
        <w:t>Le Traité d’entraide judiciaire en matière pénale entre la Confédération Suisse et la République fédérative du Brésil conclu à Berne le 12 mai 2004 (FF 2007 1925 ss) n’étant pas encore en vigueur, la présente affaire est régie par le Traité d’extradition conclu entre les deux Etats le 23 juillet 1932 (RS 0.353.919.8; ci-après: le Traité), entré en vigueur le 24 février 1934, et qui s’applique partiellement aux «autres actes d’entraide» au sens de la troisième partie de l’EIMP (voir art. XVII du Traité). L’EIMP et son ordon- nance d’exécution (OEIMP; RS 351.11) règlent les questions qui ne sont pas traitées, explicitement ou implicitement, par le Traité (ATF 130 II 337 consid. 1 p. 339; 128 II 355 consid. 1 p. 357 et la jurisprudence citée). Le droit interne s’applique en outre lorsqu’il est plus favorable à l’octroi de l’entraide que le droit international (ATF 122 II 140 consid. 2 et les arrêts ci- tés). Le respect des droits fondamentaux est réservé (ATF 123 II 595 con- sid. 7c p. 617).</w:t>
      </w:r>
    </w:p>
    <w:p>
      <w:r>
        <w:t>- 5 -</w:t>
      </w:r>
    </w:p>
    <w:p>
      <w:r>
        <w:rPr>
          <w:b/>
        </w:rPr>
        <w:t>E. 2.1</w:t>
      </w:r>
    </w:p>
    <w:p>
      <w:r>
        <w:t>La décision de l’autorité cantonale ou fédérale d’exécution relative à la clô- ture de la procédure d’entraide et, conjointement, les décisions incidentes peuvent faire l’objet d’un recours devant la IIe Cour des plaintes du Tribu- nal pénal fédéral (art. 80e al. 1 EIMP; art. 9 al. 3 du Règlement du Tribunal pénal fédéral du 20 juin 2006, RS 173.710). Dans le système de l'EIMP, les décisions incidentes ne sont pas attaquables séparément (arrêt du Tribunal fédéral 1A.302/2004 du 8 mars 2005, consid. 4.2). Lors de la révision du</w:t>
      </w:r>
    </w:p>
    <w:p>
      <w:r>
        <w:rPr>
          <w:b/>
        </w:rPr>
        <w:t>E. 2.2</w:t>
      </w:r>
    </w:p>
    <w:p>
      <w:r>
        <w:t>Dans le cas d’espèce, faute pour le recourant d’alléguer un préjudice im- médiat et irréparable, l’application stricte du système de l’EIMP conduirait à l’irrecevabilité du recours (TPF RR.2007.77 du 29 octobre 2007, consid. 2.2). En effet, la possibilité d'attaquer la décision incidente relative au sé- questre en même temps que la décision de clôture de la procédure d'en- traide ménage en principe suffisamment les droits des ayants droit, no- tamment la garantie du procès équitable (arrêt du Tribunal fédéral 1A.302/2004 du 8 mars 2005, consid. 4.2; cf. également, pour ce qui concerne l'art. 80h EIMP régissant la qualité pour recourir, ATF 131 II 169 consid. 2.2). Le recourant devrait ainsi attendre la décision de clôture rela- tive au sort final des avoirs avant de pouvoir faire valoir ses droits.</w:t>
      </w:r>
    </w:p>
    <w:p>
      <w:r>
        <w:rPr>
          <w:b/>
        </w:rPr>
        <w:t>E. 2.3</w:t>
      </w:r>
    </w:p>
    <w:p>
      <w:r>
        <w:t>Dans certains cas, la jurisprudence admet que ce système peut aboutir à des situations insatisfaisantes, au motif que les séquestres conservatoires ordonnés en exécution de demandes d’entraide judiciaire peuvent se pro- longer notablement dans le temps, notamment en raison des exigences procédurales dans l’Etat étranger (TPF RR.2007.77 du 29 octobre 2007, consid. 2.3).</w:t>
      </w:r>
    </w:p>
    <w:p>
      <w:r>
        <w:rPr>
          <w:b/>
        </w:rPr>
        <w:t>E. 2.4</w:t>
      </w:r>
    </w:p>
    <w:p>
      <w:r>
        <w:t>En l’espèce, la durée supérieure à huit ans de la saisie justifie d’admettre le principe d’un contrôle judiciaire du maintien de la mesure conservatoire. Selon la jurisprudence, les griefs portant sur des conditions d’admissibilité de l’entraide qui pouvaient être invoqués à un stade antérieur de la procé-</w:t>
      </w:r>
    </w:p>
    <w:p>
      <w:r>
        <w:t>- 6 -</w:t>
      </w:r>
    </w:p>
    <w:p>
      <w:r>
        <w:t>dure n’ont toutefois plus à être examinés (TPF RR.2007.7 – RR.2007.11 du 27 juin 2007, consid. 3.3).</w:t>
      </w:r>
    </w:p>
    <w:p>
      <w:r>
        <w:rPr>
          <w:b/>
        </w:rPr>
        <w:t>E. 2.5</w:t>
      </w:r>
    </w:p>
    <w:p>
      <w:r>
        <w:t>En sa qualité de titulaire des comptes saisis, NETO a la qualité pour recou- rir au sens de l’art. 80h EIMP (cf. art. 9a let. a OEIMP).</w:t>
      </w:r>
    </w:p>
    <w:p>
      <w:r>
        <w:t>3. 3.1 Le recourant a déjà invoqué l’argument tiré de l’absence de connexité entre les avoirs saisis en Suisse et les infractions faisant l’objet de la demande d’entraide brésilienne à l’occasion des recours formés les 7 août 2000 (doss. du juge d’instruction CP/88/2000, rubrique I) et 21 octobre 2004 (doss. du juge d’instruction CP/88/2000, rubrique III) contre les ordonnan- ces de transmission des fonds à l’Etat requérant rendues par le juge d’instruction le 4 juillet 2000 (v. let. C supra), respectivement le 20 septem- bre 2004 (v. let. E supra). Il a également invoqué ce grief dans le recours qu’il a formé le 3 mars 2003 (doss. du juge d’instruction CP/88/2000, rubri- que II) contre l’ordonnance de transmission de documents prononcée le 28 janvier 2003 par le juge d’instruction (v. let. D supra). A l’occasion des arrêts rendus respectivement les 26 octobre 2000, 13 janvier 2005 et 23 juin 2003 suite à chacun de ces recours, la Chambre d’accusation a re- jeté ce grief et jugé que la demande d’entraide illustrait de manière satisfai- sante la corrélation probable entre l’infraction de détournement de fonds publics décrite dans la demande d’entraide et les versements opérés sur les comptes n° 1. et n° 2. Ce grief ne saurait par conséquent plus faire l’objet d’un nouvel examen dans le cadre du présent recours, ce d’autant moins qu’un jugement pénal brésilien de première instance du 26 juin 2002 – confirmé sur ce point par la première juridiction de recours le 1er août 2005 – a arrêté que les avoirs déposés sur les comptes précités provien- nent des infractions reprochées au recourant, et ordonné en conséquence leur confiscation et la dévolution à l’Etat du Brésil (v. let. F supra).</w:t>
      </w:r>
    </w:p>
    <w:p>
      <w:r>
        <w:t>3.2 Reste à examiner si la durée de la saisie litigieuse contrevient à la garantie constitutionnelle de la célérité ancrée à l’art. 29 al. 1 Cst.</w:t>
      </w:r>
    </w:p>
    <w:p>
      <w:r>
        <w:t>3.2.1 Les saisies querellées doivent en principe être maintenues jusqu’au terme de la procédure pénale, le cas échéant, jusqu’au moment où l’Etat requé- rant présentera une demande de remise des avoirs saisis en vue de resti- tution ou de confiscation (art. 74a EIMP, mis en relation avec l’art. 33a OEIMP). La durée d’un séquestre ordonné en vue de remise ou de confis- cation doit cependant respecter le principe de la proportionnalité; il ne sau- rait, partant, se prolonger de manière indéfinie (ROBERT ZIMMERMANN, La coopération judiciaire internationale en matière pénale, 2e éd., Berne 2004,</w:t>
      </w:r>
    </w:p>
    <w:p>
      <w:r>
        <w:t>- 7 -</w:t>
      </w:r>
    </w:p>
    <w:p>
      <w:r>
        <w:t>n. 189). L’écoulement du temps crée par ailleurs le risque d’une atteinte excessive à la garantie de la propriété (art. 26 al. 1 Cst.) ou à l’obligation de célérité ancrée à l’art. 29 al. 1 Cst. (ATF 126 II 462 consid. 5e, p. 470/471). Pour de tels motifs, passé un certain délai, la mesure de contrainte peut devoir être levée ou l’entraide refusée (TPF RR.2007.77 du 29 octobre 2007, consid. 8). Ainsi, la Suisse a rejeté une demande d’entraide haïtienne treize ans après le prononcé d’un séquestre, l’Etat re- quérant n’ayant pas répondu aux demandes de renseignements propres à démontrer qu’il avait encore un intérêt à l’exécution de la demande (arrêt non publié du Tribunal fédéral 1A.222/1999 du 4 novembre 1999). De même, s’agissant de l’entraide accordée aux Philippines dans le cadre de l’affaire MARCOS, la Haute Cour fédérale a imparti aux autorités de l’Etat requérant un ultime délai pour produire une décision de première instance prononçant la confiscation de valeurs saisies depuis plus de vingt ans (ar- rêt partiel rendu le 18 août 2006 par le Tribunal fédéral dans la cause 1A.335/2005, consid. 6.2).</w:t>
      </w:r>
    </w:p>
    <w:p>
      <w:r>
        <w:t>3.2.2 En l’espèce, l’autorité requérante a expliqué le 3 septembre 2007 (act. 10.2) que la procédure menée au Brésil contre le recourant revêt une ex- trême complexité et que le recours interjeté par NETO contre l’arrêt du Tri- bunal régional fédéral de la 3e Région (v. let. F supra) est actuellement pendant auprès du Tribunal Supérieur de Justice (ci-après: TSJ). L’autorité requérante précise en outre que l’arrêt à rendre par le TSJ est susceptible de faire l’objet d’un appel à la Cour Suprême du Brésil.</w:t>
      </w:r>
    </w:p>
    <w:p>
      <w:r>
        <w:t>Le 26 juin 2002, le recourant a été reconnu coupable par un jugement bré- silien de première instance des chefs de blanchiment d’argent et trafic d’influence, et condamné à une peine privative de liberté de huit ans ainsi qu’au paiement d’une amende. Ce jugement prononçait également la confiscation et la dévolution à l’Etat du Brésil des fonds provenant des in- fractions, au rang desquels les avoirs déposés sur les comptes n° 1. et n° 2. L’arrêt du 26 juin 2002 a été confirmé par la première instance de re- cours en date du 1er août 2005 et la peine privative de liberté augmentée de huit à quatorze ans (v. let. F supra). La procédure actuellement pen- dante par-devant le TSJ a été initiée par le recourant. L’autorité requérante assure que cette procédure se déroule normalement et qu’une décision in- terviendra selon le calendrier de la Cour, de sorte que la procédure à l’étranger montre manifestement des signes d’avancement. S’agissant de l’examen de la saisie sous l’angle du principe de proportionnalité, la durée des mesures litigieuses est en l’occurrence loin d’atteindre la durée consi- dérée comme critique. La complexité de la procédure en cours dans l’Etat requérant, prévoyant plusieurs degrés de juridiction, explique aisément la</w:t>
      </w:r>
    </w:p>
    <w:p>
      <w:r>
        <w:t>- 8 -</w:t>
      </w:r>
    </w:p>
    <w:p>
      <w:r>
        <w:t>durée de la mesure de saisie. Il en découle que cette durée ne saurait être imputée ni à l’autorité requérante ni à l’autorité requise. Au vu de ce qui précède, le principe de proportionnalité est également respecté.</w:t>
      </w:r>
    </w:p>
    <w:p>
      <w:r>
        <w:t>3.2.3 En tout état de cause, les fonds saisis sont présumés constituer le résultat d’infractions pénales pour lesquelles l’entraide doit être accordée. Ils ont d’ailleurs fait l’objet d’une décision de confiscation et de dévolution à l’ayant droit rendue en première instance dans l’Etat requérant, puis confirmée par la première juridiction de recours. Ces avoirs doivent donc en principe de- meurer saisis jusqu'à réception d’une décision définitive et exécutoire de l'Etat requérant ou jusqu'à ce que cet Etat ait fait savoir qu'une telle déci- sion n'est plus possible (art. 74a al. 3 EIMP et 33a OEIMP; TPF RR.2007.77 du 29 octobre 2007).</w:t>
      </w:r>
    </w:p>
    <w:p>
      <w:r>
        <w:t>3.3 Pour l’ensemble de ces motifs, le recours doit être rejeté.</w:t>
      </w:r>
    </w:p>
    <w:p>
      <w:r>
        <w:rPr>
          <w:b/>
        </w:rPr>
        <w:t>E. 4</w:t>
      </w:r>
    </w:p>
    <w:p>
      <w:r>
        <w:t>Les frais de procédure sont mis à la charge du recourant qui succombe (art. 63 al. 1 PA, applicable par renvoi de l’art. 30 let. b LTPF). L’émolument judiciaire, calculé conformément à l’art. 3 du Règlement du 11 février 2004 fixant les émoluments judiciaires perçus par le Tribunal pénal fédéral (RS 173.711.32; TPF RR.2007.26 du 9 juillet 2007, consid. 9.1), est fixé en l’espèce à Fr. 6'000.--, couvert par l’avance de frais déjà versée.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