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RR.2007.123 vom 10. Oktober 2007</w:t>
      </w:r>
    </w:p>
    <w:p>
      <w:r>
        <w:t>Bundesstrafgericht, 2007-10-10, DE</w:t>
      </w:r>
    </w:p>
    <w:p>
      <w:r>
        <w:rPr>
          <w:b/>
        </w:rPr>
        <w:t xml:space="preserve">Quelle: </w:t>
      </w:r>
      <w:r>
        <w:t>https://mcp.opencaselaw.ch/entscheid/bstger_RR.2007.123</w:t>
      </w:r>
    </w:p>
    <w:p>
      <w:r>
        <w:t>FR: TPF RR.2007.123 du 10 octobre 2007</w:t>
      </w:r>
    </w:p>
    <w:p>
      <w:r>
        <w:t>IT: TPF RR.2007.123 del 10 ottobre 2007</w:t>
      </w:r>
    </w:p>
    <w:p>
      <w:pPr>
        <w:pStyle w:val="Heading2"/>
      </w:pPr>
      <w:r>
        <w:t>Regeste</w:t>
      </w:r>
    </w:p>
    <w:p>
      <w:r>
        <w:t>Auslieferung an Mazedonien Auslieferungsentscheid (Art. 55 IRSG), unentgeltliche Rechtspflege (Art. 65 VwVG)</w:t>
      </w:r>
    </w:p>
    <w:p>
      <w:pPr>
        <w:pStyle w:val="Heading2"/>
      </w:pPr>
      <w:r>
        <w:t>Erwägungen</w:t>
      </w:r>
    </w:p>
    <w:p>
      <w:r>
        <w:rPr>
          <w:b/>
        </w:rPr>
        <w:t>E. 22</w:t>
      </w:r>
    </w:p>
    <w:p>
      <w:r>
        <w:t>Januar 2007 und K.Nr. 518/06 vom 29. Januar 2007 seien in Verlet- zung von Art. 6 EMRK in seiner Abwesenheit ergangen. Er sei zwar amtlich verteidigt gewesen, hätte jedoch seinen Verteidiger nicht selber wählen können, es hätten auch keine Besprechungen mit diesem stattgefunden und er hätte nie eine Vorladung zur Gerichtsverhandlung erhalten. Selbst wenn die Vorladung gehörig erfolgt wäre, so hätte nach schweizerischem Recht ein Kontumazurteil ergehen müssen, wobei dem Beschwerdeführer in der Rechtsmittelbelehrung das Recht hätte eingeräumt werden müssen, innert Frist die Aufhebung des Urteils und die Durchführung eines ordentli- chen Gerichtsverfahrens zu beantragen (act. 1 Ziff. 9).</w:t>
      </w:r>
    </w:p>
    <w:p>
      <w:r>
        <w:t>8.1 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Die Auslieferung wird jedoch bewilligt, wenn die ersuchende Vertragspartei eine als ausreichend erachtete Zusi- cherung gibt, der Person, um deren Auslieferung ersucht wird, das Recht auf ein neues Gerichtsverfahren zu gewährleisten, in dem die Rechte der Verteidigung gewahrt werden (Satz 2 Art. 3 Ziff. 1 des 2. ZP). Diese Ent- scheidung ermächtigt die ersuchende Vertragspartei, entweder das betref- fende Urteil zu vollstrecken, wenn der Verurteilte keinen Einspruch erhebt, oder andernfalls gegen den Ausgelieferten die Strafverfolgung durchzufüh- ren (Satz 3 Art. 3 Ziff. 1 des 2. ZP). Unterrichtet die ersuchende Vertrags- partei die Person, um deren Auslieferung ersucht wird, von dem gegen sie</w:t>
      </w:r>
    </w:p>
    <w:p>
      <w:r>
        <w:t>- 11 -</w:t>
      </w:r>
    </w:p>
    <w:p>
      <w:r>
        <w:t>ergangenen Abwesenheitsurteil, so betrachtet die ersuchende Vertragspar- tei diese Mitteilung nicht als förmliche Zustellung mit Wirkung für das Straf- verfahren in diesem Staat (Art. 3 Ziff. 2 des 2. ZP).</w:t>
      </w:r>
    </w:p>
    <w:p>
      <w:r>
        <w:t>8.2 Bei der Beurteilung der Frage, ob im ausländischen Abwesenheitsverfah- ren die Mindestrechte der Verteidigung gewahrt worden sind, verfügen die Rechtshilfebehörden des ersuchten Staates über einen erheblichen Er- messensspielraum (BGE 117 Ib 337 E. 5c S. 345; Urteil des Bundesge- richts 1A.261/2006 vom 9. Januar 2007, E. 3.2). Der Verfolgte hat grund- sätzlich Anspruch darauf, in seiner Anwesenheit verurteilt zu werden (Art. 6 EMRK; Art. 29 Abs. 2 BV; Art. 14 UNO-Pakt II). Nach der Praxis des Bun- desgerichts und des Europäischen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 det sind (BGE 127 I 213 E. 3a S. 215 m.w.H.). Art. 6 Ziff. 1 EMRK, Art. 14 UNO-Pakt II und Art. 29 Abs. 2 BV gewähren einem in Abwesenheit Verur- teilten jedoch kein bedingungsloses Recht, eine Neubeurteilung zu verlan- gen. Eine solche kann von der Einhaltung bestimmter Formen und Fristen seitens des Gesuchstellers abhängig gemacht werden. Ferner kann eine Neubeurteilung abgelehnt werden, wenn der in Abwesenheit Verurteilte wirksam verteidigt war und auf sein Anwesenheitsrecht verzichtet oder sei- ne Abwesenheit aus anderen Gründen nicht entschuldbar war (BGE 129 II 56 E. 6.2 S. 59 f.; 127 I 213 E. 3a und 4 S. 215 ff., je m.w.H.). Ein Verzicht setzt allerdings voraus, dass der Verfolgte zur Gerichtsverhandlung gültig vorgeladen wurde oder in anderer Weise genügende Kenntnis von der Ge- richtsverhandlung erlangt hat. Die Beweislast dafür darf nicht dem Verur- teilten auferlegt werden (BGE 129 II 56 E. 6.2 S. 60; 127 I 213 E. 3a und 4 S. 215 ff.; Urteile des Bundesgerichts 1A.2/2004 vom 6. Februar 2004, E. 4.3 und 4.5; 1A.289/2003 vom 20. Januar 2004, E. 3.3 und 3.4). Nach der Rechtsprechung sind die minimalen Verteidigungsrechte des abwesen- den Angeklagten im Sinne von Art. 3 des 2. ZP demgegenüber gewahrt, wenn dieser an der Gerichtsverhandlung durch einen frei gewählten Vertei- diger vertreten wurde, der sich an der Verhandlung beteiligen und Anträge stellen konnte (BGE 129 II 56 E. 6 2. am Schluss und E. 6.3 S. 60 f.; Urteil des Bundesgerichts 1A.261/2006 vom 9. Januar 2007, E. 3.2), bzw. der in Abwesenheit Verurteilte gegen das Abwesenheitsurteil bei einer Rechtsmit- telinstanz, welche in tatsächlicher und rechtlicher Hinsicht über eine umfas- sende Kognition verfügt, ein Rechtsmittel erheben konnte und in diesem Beschwerdeverfahren die Mindestrechte der Verteidigung gewahrt wurden (BGE 129 II 56 E. 6.4 S. 61 f.).</w:t>
      </w:r>
    </w:p>
    <w:p>
      <w:r>
        <w:t>- 12 -</w:t>
      </w:r>
    </w:p>
    <w:p>
      <w:r>
        <w:t>8.3 Was das Urteil K.Nr. 451/06 vom 22. Januar 2007 betrifft, so wurde die Auslieferung für die diesem zugrunde liegenden Straftaten nicht bewilligt, weshalb diesbezüglich auf die Rüge der Nichtgewährung der Mindestrechte der Verteidigung nicht näher einzugehen ist. Demgegenüber ist dem Urteil K.Nr. 518/06 vom 29. Januar 2007 zu entnehmen, dass der Beschwerde- führer anlässlich der Gerichtsversammlung vom selben Tag nicht anwe- send war und ein amtlicher Verteidiger mit der Wahrung seiner Rechte be- auftragt wurde (act. 5.7). Entgegen der Bestimmung von Art. 3 Ziff. 1 des 2. ZP ergeben sich aus den eingereichten Akten keine Hinweise, dass die Beschwerdegegnerin der Frage nach der Gewährung der Mindestrechte der Verteidigung nachgegangen wäre. Die Beschwerdegegnerin hat insbe- sondere nicht abgeklärt, ob der Beschwerdeführer, entgegen seinen Be- hauptungen, von seinem amtlichen Verteidiger über die Gerichtsverhand- lung und das Urteil vom 29. Januar 2007 sowie die ihm zustehenden Rechtsmittelmöglichkeiten orientiert worden war. Sie hat es ebenfalls unter- lassen, bei der ersuchenden Behörde in Anwendung von Art. 3 Ziff. 1 Satz 2 des 2. ZP eine als ausreichend erachtete Zusicherung einzuholen, dass der Beschwerdeführer, im Falle einer Auslieferung, Anspruch auf ein neues Gerichtsverfahren hat, in dem die Rechte der Verteidigung gewahrt werden.</w:t>
      </w:r>
    </w:p>
    <w:p>
      <w:r>
        <w:t>8.4 Die Beschwerde ist in diesem Punkt somit teilweise gutzuheissen. Die Be- schwerdegegnerin hat nach Erhalt dieses Entscheids dem mazedonischen Justizministerium umgehend eine Frist von maximal 30 Tagen einzuräu- men, innert welcher dieses eine ergänzende Bestätigung im Sinne der zu- vor erfolgten Ausführungen einzureichen hat, worin die Mindestrechte der Verteidigung im Gerichtsverfahren vom 29. Januar 2007 gewahrt wurden, oder aber eine ausreichende Zusicherung abzugeben hat, wonach dem Beschwerdeführer das Recht zusteht, mit Bezug auf das Urteil K.Nr. 518/06 vom 29. Januar 2007 ein neues Gerichtsverfahren zu verlangen, worin die durch EMRK und UNO-Pakt II garantierten Rechte gewährleistet werden. Die Auslieferung für die dem Urteil K.Nr. 518/06 vom 29. Januar 2007 zugrunde liegenden Taten ist von der Abgabe dieser ergänzenden Bestäti- gung bzw. förmlichen Zusicherung abhängig zu machen. Das Dispositiv des Auslieferungsentscheids der Beschwerdegegnerin vom 30. Juli 2007 ist entsprechend zu ergänzen.</w:t>
      </w:r>
    </w:p>
    <w:p>
      <w:r>
        <w:t>8.5 Die Beschwerde gegen einen Entscheid, der die Auslieferung bewilligt, hat von Gesetzes wegen aufschiebende Wirkung (Art. 24 Abs. 4 lit. a IRSG). Das entsprechende Gesuch des Beschwerdeführers ist daher hinfällig.</w:t>
      </w:r>
    </w:p>
    <w:p>
      <w:r>
        <w:t>- 13 -</w:t>
      </w:r>
    </w:p>
    <w:p>
      <w:r>
        <w:t>9.</w:t>
      </w:r>
    </w:p>
    <w:p>
      <w:r>
        <w:t>9.1 Bei diesem Ausgang des Verfahrens hat die Beschwerdegegnerin den Be- schwerdeführer im Umfang seines teilweisen Obsiegen für die ihm erwach- senen notwendigen und verhältnismässigen Kosten zu entschädigen (Art. 30 lit. b SGG i.V.m. Art. 64 Abs. 1 und 2 VwVG). Der Beschwerdefüh- rer hat nur zu einem kleinen Teil obsiegt, weshalb eine Entschädigung von CHF 300.-- inkl. MwSt. angemessen erscheint (Art. 3 des Reglements vom</w:t>
      </w:r>
    </w:p>
    <w:p>
      <w:r>
        <w:rPr>
          <w:b/>
        </w:rPr>
        <w:t>E. 26</w:t>
      </w:r>
    </w:p>
    <w:p>
      <w:r>
        <w:t>September 2006 über die Entschädigungen in Verfahren vor dem Bun- desstrafgericht; SR 173.711.31).</w:t>
      </w:r>
    </w:p>
    <w:p>
      <w:r>
        <w:t>9.2 Die vom Bundesamt aufgrund von Art. 21 Abs. 1 IRSG gewährte amtliche Rechtsverbeiständung gilt nicht automatisch für das Verfahren vor der Be- schwerdekammer des Bundesstrafgerichts (TPF BH.2006.6 vom 18. April 2006 E. 6.1). Die II. Beschwerdekammer befreit eine Partei, die nicht über die erforderlichen Mittel verfügt, auf Antrag von der Bezahlung der Verfah- renskosten, sofern ihr Begehren nicht aussichtslos erscheint (Art. 30 lit. b SGG i.V.m. Art. 65 Abs. 1 VwVG) und bestellt dieser einen Anwalt, wenn es zur Wahrung ihrer Rechte notwendig erscheint (Art. 30 lit. b SGG i.V.m. Art. 65 Abs. 2 VwVG).</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t>Der Beschwerdeführer reichte innert Frist das Formular betreffend unent- geltliche Rechtspflege ein (act. 4). Obwohl er sowohl im Formular als auch mit Schreiben vom 23. August 2007 darauf aufmerksam gemacht wurde, dass die Angaben zu den finanziellen Verhältnissen vollständig und wahr- heitsgetreu vorzunehmen und zu belegen sowie vorhandene Urkunden zu- sammen mit dem Gesuch einzureichen sind und angedroht wurde, dass unvollständig ausgefüllte oder nicht mit den erforderlichen Beilagen verse-</w:t>
      </w:r>
    </w:p>
    <w:p>
      <w:r>
        <w:t>- 14 -</w:t>
      </w:r>
    </w:p>
    <w:p>
      <w:r>
        <w:t>hene Gesuche ohne weiteres abgewiesen werden können, hat der Be- schwerdeführer sämtliche Rubriken im Formular betreffend unentgeltliche Rechtspflege durchgestrichen und keinerlei Angaben zu seinen Einkom- mens- und Vermögensverhältnissen gemacht. In seiner Replik vom 28. Au- gust 2007 argumentiert er zudem, über keine geregelte Arbeit und somit keine entsprechenden Einkommen zu verfügen, dies obschon er anlässlich seiner Einvernahme durch das Untersuchungsrichteramt Chur vom 15. Mai 2007 ausgesagt hat, Inhaber eines Hotels in Mazedonien zu sein (act. 5.3). Die Angaben des Beschwerdeführers sind daher unvollständig und wider- sprüchlich, weshalb das Gesuch um unentgeltliche Rechtspflege mangels genügender Substanziierung androhungsgemäss abzuweisen ist.</w:t>
      </w:r>
    </w:p>
    <w:p>
      <w:r>
        <w:t>9.3 Bei diesem Ausgang des Verfahrens ist dem Beschwerdeführer, angesichts seines überwiegenden Unterliegens, eine leicht reduzierte Gerichtsgebühr aufzuerlegen (Art. 30 lit. b SGG i.V.m. Art. 63 Abs. 1 VwVG). Die Zustän- digkeit des Bundesstrafgerichts zur Regelung der Gerichtsgebühren wurde in Art. 63 Abs. 5 VwVG nicht ausdrücklich vorbehalten. Der Vorbehalt von Art. 63 Abs. 5 VwVG muss jedoch in analoger Anwendung auch zugunsten von Art. 15 Abs. 1 lit. a SGG gelten, weshalb vorliegend für die Berechnung der Gerichtsgebühr das Reglement vom 11. Februar 2004 über die Ge- richtsgebühren vor dem Bundesstrafgericht (SR 173.711.32) zur Anwen- dung gelangt (TPF RR.2007.6 vom 22. Februar 2007 E. 5). Die reduzierte Gerichtsgebühr wird auf CHF 1'800.-- festgesetzt (Art. 3 des Reglements über die Gerichtsgebühren vor dem Bundesstrafgericht).</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