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RR.2007.108 vom 16. November 2007</w:t>
      </w:r>
    </w:p>
    <w:p>
      <w:r>
        <w:t>Bundesstrafgericht, 2007-11-16, DE</w:t>
      </w:r>
    </w:p>
    <w:p>
      <w:r>
        <w:rPr>
          <w:b/>
        </w:rPr>
        <w:t xml:space="preserve">Quelle: </w:t>
      </w:r>
      <w:r>
        <w:t>https://mcp.opencaselaw.ch/entscheid/bstger_RR.2007.108</w:t>
      </w:r>
    </w:p>
    <w:p>
      <w:r>
        <w:t>FR: TPF RR.2007.108 du 16 novembre 2007</w:t>
      </w:r>
    </w:p>
    <w:p>
      <w:r>
        <w:t>IT: TPF RR.2007.108 del 16 novembre 2007</w:t>
      </w:r>
    </w:p>
    <w:p>
      <w:pPr>
        <w:pStyle w:val="Heading2"/>
      </w:pPr>
      <w:r>
        <w:t>Regeste</w:t>
      </w:r>
    </w:p>
    <w:p>
      <w:r>
        <w:t>Internationale Rechtshilfe in Strafsachen an Deutschland Herausgabe von Beweismitteln (Art. 74 IRSG)</w:t>
      </w:r>
    </w:p>
    <w:p>
      <w:pPr>
        <w:pStyle w:val="Heading2"/>
      </w:pPr>
      <w:r>
        <w:t>Erwägungen</w:t>
      </w:r>
    </w:p>
    <w:p>
      <w:r>
        <w:rPr>
          <w:b/>
        </w:rPr>
        <w:t>E. 1</w:t>
      </w:r>
    </w:p>
    <w:p>
      <w:r>
        <w:t>Für die Rechtshilfe zwischen Deutschland und der Schweiz sind in erster Linie das Europäische Übereinkommen über die Rechtshilfe in Strafsachen vom 20. April 1959 (EUeR; SR 0.351.1), dem beide Staaten beigetreten sind, und der zwischen ihnen abgeschlossene Zusatzvertrag vom 13. No- vember 1969 (SR 0.351.913.61) massgebend. Soweit das Staatsvertrags- recht bestimmte Fragen nicht abschliessend regelt, gelangen das Bundes- gesetz über internationale Rechtshilfe in Strafsachen vom 20. März 1981 (IRSG; SR 351.1) und die Verordnung über internationale Rechtshilfe in Strafsachen vom 24. Februar 1982 (IRSV; SR 351.11) zur Anwendung (Art. 1 Abs. 1 IRSG; BGE 130 II 337 E. 1 S. 339; 128 II 355 E. 1 S. 357; 124 II 180 E. 1a S. 181). Das innerstaatliche Recht gilt nach dem Günstig- keitsprinzip auch dann, wenn dieses geringere Anforderungen an die Rechtshilfe stellt (BGE 129 II 462 E. 1.1 S. 464 m.w.H.).</w:t>
      </w:r>
    </w:p>
    <w:p>
      <w:r>
        <w:rPr>
          <w:b/>
        </w:rPr>
        <w:t>E. 2.1</w:t>
      </w:r>
    </w:p>
    <w:p>
      <w:r>
        <w:t>Beim angefochtenen Entscheid handelt es sich um eine Schlussverfügung der ausführenden kantonalen Behörde in internationalen Rechtshilfeange- legenheiten, gegen die gestützt auf Art. 28 Abs. 1 lit. e des Bundesgeset- zes vom 4. Oktober 2002 über das Bundesstrafgericht (SGG, SR 173.71; Fassung gemäss Anhang Ziff. 14 des Verwaltungsgerichtsgesetzes vom 17. Juni 2005, in Kraft seit 1. Januar 2007) in Verbindung mit Art. 9 Abs. 3 des Reglements vom 20. Juni 2006 für das Bundesstrafgericht (SR 173.710) und Art. 80e Abs. 1 IRSG die Beschwerde an die II. Beschwerdekammer des Bundesstrafgerichts gegeben ist. Die Be- schwerde ist innert der Frist des Art. 80k IRSG eingereicht worden.</w:t>
      </w:r>
    </w:p>
    <w:p>
      <w:r>
        <w:rPr>
          <w:b/>
        </w:rPr>
        <w:t>E. 2.2</w:t>
      </w:r>
    </w:p>
    <w:p>
      <w:r>
        <w:t>Zur Beschwerdeführung ist berechtigt, wer persönlich und direkt von einer Rechtshilfemassnahme betroffen ist und ein schutzwürdiges Interesse an deren Aufhebung oder Änderung hat (Art. 80h lit. b IRSG). Die Beschwer- deführerin ist als Inhaberin der beschlagnahmten Unterlagen zur Be- schwerde legitimiert. Auf die Beschwerde ist einzutreten.</w:t>
      </w:r>
    </w:p>
    <w:p>
      <w:r>
        <w:rPr>
          <w:b/>
        </w:rPr>
        <w:t>E. 2.3</w:t>
      </w:r>
    </w:p>
    <w:p>
      <w:r>
        <w:t>Zulässige Beschwerdegründe sind gemäss Art. 80i IRSG die Verletzung von Bundesrecht, einschliesslich Überschreitung oder Missbrauch des Er- messens (lit. a) sowie die unzulässige oder offensichtlich unrichtige An- wendung ausländischen Rechts in den Fällen nach Art. 65 IRSG (lit. b). In analoger Anwendung von Art. 49 lit. b und c des Bundesgesetzes über das Verwaltungsverfahren (VwVG; SR 172.021) prüft die II. Beschwerdekam- mer zudem auch die unrichtige oder unvollständige Feststellung des</w:t>
      </w:r>
    </w:p>
    <w:p>
      <w:r>
        <w:t>- 6 -</w:t>
      </w:r>
    </w:p>
    <w:p>
      <w:r>
        <w:t>rechtserheblichen Sachverhalts sowie die Angemessenheit des angefoch- tenen Entscheids. Ihre Prüfung ist mithin nicht auf Rechtsverletzungen und damit im Bereich des Ermessens auf Ermessensüberschreitungen und -missbrauch beschränkt (TPF RR.2007.18 vom 21. Mai 2007 E. 3.2).</w:t>
      </w:r>
    </w:p>
    <w:p>
      <w:r>
        <w:rPr>
          <w:b/>
        </w:rPr>
        <w:t>E. 2.4</w:t>
      </w:r>
    </w:p>
    <w:p>
      <w:r>
        <w:t>Die II. Beschwerdekammer ist nicht an die Begehren der Parteien gebun- den (Art. 25 Abs. 6 IRSG). Wie bisher das Bundesgericht im Rahmen der Verwaltungsgerichtsbeschwerde befasst sich jedoch auch die II. Be- schwerdekammer nur mit Tat- und Rechtsfragen, die Streitgegenstand der Beschwerde bilden (vgl. BGE 132 II 81 E. 1.4 S. 84; 130 II 337 E. 1.4 S. 341, je m.w.H. TPF RR.2007.34 vom 29. März 2007 E. 3; RR.2007.27 vom 10. April 2007 E. 2.3).</w:t>
      </w:r>
    </w:p>
    <w:p>
      <w:r>
        <w:rPr>
          <w:b/>
        </w:rPr>
        <w:t>E. 2.5</w:t>
      </w:r>
    </w:p>
    <w:p>
      <w:r>
        <w:t>Die Beschwerdeführerin beantragt die Durchführung einer mündlichen Ver- handlung. Das Verfahren vor der II. Beschwerdekammer des Bundesstraf- gerichts ist grundsätzlich ein schriftliches. Für eine Ausnahme von dieser Regel (Art. 57 VwVG) besteht kein Anlass.</w:t>
      </w:r>
    </w:p>
    <w:p>
      <w:r>
        <w:rPr>
          <w:b/>
        </w:rPr>
        <w:t>E. 3.1</w:t>
      </w:r>
    </w:p>
    <w:p>
      <w:r>
        <w:t>Die Beschwerdeführerin rügt, die ersuchende Behörde habe sich zu Un- recht direkt an das Verhöramt Nidwalden gewandt, sie hätte den ordentli- chen Weg über die Justizministerien nehmen müssen, da kein dringender Fall vorliege, was sich aus dem gesamten Verfahrensverlauf ergebe. Diese Rüge ist in mehrfacher Hinsicht unbegründet. Wie die Beschwerdegegnerin zutreffend ausführt, wurde das Gesuch vom Bundesamt – einer Amtsstelle des Eidgenössischen Justiz- und Polizeidepartements (EJPD) – nach er- folgter Vorprüfung der Beschwerdegegnerin zugewiesen. Überdies können gemäss Art. VIII Zusatzvertrag mit Deutschland die Justizbehörden direkt miteinander verkehren. Dringlichkeit ist dazu nicht erforderlich.</w:t>
      </w:r>
    </w:p>
    <w:p>
      <w:r>
        <w:rPr>
          <w:b/>
        </w:rPr>
        <w:t>E. 3.2</w:t>
      </w:r>
    </w:p>
    <w:p>
      <w:r>
        <w:t>Die Beschwerdeführerin wendet weiter ein, B. habe in der Schweiz keine Handlungen begangen, die einen Abgabebetrug darstellen (act. 14 S. 3 - 5). Diese Rüge ist offensichtlich unbegründet. Die Beschwerdeführe- rin verkennt mit ihrer Argumentation, dass es beim Kriterium der doppelten Strafbarkeit nicht darum geht, dass ein Beschuldigter in der Schweiz selbst eine Straftat begangen hat. Vielmehr geht es darum zu prüfen, ob der im Ersuchen dargelegte Sachverhalt, wäre er in der Schweiz geschehen, ei- nen Straftatbestand des schweizerischen Rechts erfüllen würde. Der Sach- verhalt ist so zu subsumieren, wie wenn die Schweiz wegen des analogen Sachverhalts ein Strafverfahren eingeleitet hätte (BGE 132 II 81 E. 2.7.2 S. 90). Die Ausführungen dazu, dass die G. GmbH in Liquidation in der</w:t>
      </w:r>
    </w:p>
    <w:p>
      <w:r>
        <w:t>- 7 -</w:t>
      </w:r>
    </w:p>
    <w:p>
      <w:r>
        <w:t>Schweiz Steuern und welche abgeführt hat, sind deshalb in diesem Zu- sammenhang irrelevant.</w:t>
      </w:r>
    </w:p>
    <w:p>
      <w:r>
        <w:rPr>
          <w:b/>
        </w:rPr>
        <w:t>E. 3.3</w:t>
      </w:r>
    </w:p>
    <w:p>
      <w:r>
        <w:t>Die Beschwerdeführerin macht geltend (act. 21 S. 3), die strafbaren Hand- lungen seien nach deutschem Recht verjährt. Gemäss Art. 5 Abs. 1 IRSG ist einem Rechtshilfeersuchen nicht zu entsprechen, wenn seine Ausfüh- rung Zwangsmassnahmen erfordert und die Strafverfolgung oder die Voll- streckung nach schweizerischem Recht wegen absoluter Verjährung aus- geschlossen wäre. Massgeblich wäre mithin, ob die Tatbestände nach schweizerischem Recht verjährt wären. Das EUeR schweigt sich darüber aus, wie es sich mit der Rechtshilfegewährung bei Verjährung der Strafver- folgung oder des Strafvollzuges verhält. Das Fehlen einer ausdrücklichen Regelung im EUeR wird gemäss höchstrichterlicher Rechtsprechung als qualifiziertes Schweigen interpretiert, womit die Frage der Verjährung im Rechtshilfeverkehr zwischen Vertragsstaaten des EUeR nicht zu prüfen ist. Im Verkehr mit Vertragsstaaten geht das EUeR Art. 5 Abs. 1 IRSG vor (ROBERT ZIMMERMANN, La coopération judiciaire internationale en matière pénale, 2. Aufl., Bern 2004, S. 470 f. N. 435 mit Verweis auf die Praxis). Auch diese Rüge erweist sich damit als unbegründet.</w:t>
      </w:r>
    </w:p>
    <w:p>
      <w:r>
        <w:rPr>
          <w:b/>
        </w:rPr>
        <w:t>E. 4</w:t>
      </w:r>
    </w:p>
    <w:p>
      <w:r>
        <w:t>Die Beschwerdeführerin wendet gegen die Rechtshilfe vor allem ein (act. 14 S. 8 ff.), in Deutschland sei es aufgrund der deutschen Steuer- rechtslage gar nicht zu einer Abgabeverkürzung gekommen, weshalb es nach deutschem Recht an einem Straftatbestand fehle.</w:t>
      </w:r>
    </w:p>
    <w:p>
      <w:r>
        <w:rPr>
          <w:b/>
        </w:rPr>
        <w:t>E. 4.1</w:t>
      </w:r>
    </w:p>
    <w:p>
      <w:r>
        <w:t>Art. 3 Abs. 3 IRSG sieht in Übereinstimmung mit Art. 2 lit. a EUeR vor, dass Rechtshilfebegehren abzulehnen sind, wenn der Gegenstand des Verfah- rens eine Tat bildet, die auf eine Verkürzung fiskalischer Abgaben gerichtet ist. Jedoch kann einem Ersuchen um Rechtshilfe nach dem dritten Teil des Gesetzes (andere Rechtshilfe) entsprochen werden, wenn das Verfahren einen Abgabebetrug betrifft. In diesem Fall besteht trotz des Wortlauts des Gesetzes (Kann-Vorschrift) eine Pflicht zur Rechtshilfeleistung, wenn die übrigen Voraussetzungen dafür erfüllt sind (BGE 125 II 250 E. 2 S. 252). Der Begriff des Abgabebetruges bestimmt sich dabei gemäss Art. 24 Abs. 1 IRSV nach Art. 14 Abs. 2 des Bundesgesetzes vom 24. März 1974 über das Verwaltungsstrafrecht (VStrR; SR 313.0). Danach liegt ein Abga- bebetrug vor, wenn der Täter durch sein arglistiges Verhalten bewirkt, dass dem Gemeinwesen unrechtmässig und in einem erheblichen Betrag eine Abgabe, ein Beitrag oder eine andere Leistung vorenthalten oder dass es sonst am Vermögen geschädigt wird. Ein Abgabebetrug muss dabei nicht notwendigerweise durch Verwendung falscher oder gefälschter Urkunden</w:t>
      </w:r>
    </w:p>
    <w:p>
      <w:r>
        <w:t>- 8 -</w:t>
      </w:r>
    </w:p>
    <w:p>
      <w:r>
        <w:t>begangen werden. Nach der Rechtsprechung sind jedoch immer besonde- re Machenschaften, Kniffe oder ganze Lügengebäude erforderlich, damit eine arglistige Täuschung anzunehmen ist. Als besondere Machenschaften (machinations) gelten Erfindungen und Vorkehrungen sowie das Ausnützen von Begebenheiten, die allein oder gestützt durch Lügen oder Kniffe (ma- noeuvres frauduleuses) geeignet sind, das Opfer irrezuführen oder es in seinem Irrtum zu bestärken. Selbst blosses Schweigen kann arglistig sein, wenn der Täuschende den Getäuschten von einer möglichen Überprüfung abhält oder voraussieht, dass dieser mit Rücksicht auf ein besonderes Ver- trauensverhältnis von einer Überprüfung absehen wird (BGE 125 II 250 E. 3a und b S. 252 f.; insbesondere auch BGE 115 Ib 68 E. 3a/bb S. 74 ff.). Ob eine Tat als Abgabebetrug zu qualifizieren ist, beurteilt sich allein nach den erwähnten Grundsätzen des schweizerischen Rechts und es ist uner- heblich, ob das fragliche Verhalten nach dem Recht des ersuchenden Staates ebenfalls als Abgabebetrug gilt oder als Steuerhinterziehung ge- ahndet wird (BGE 125 II 250 E. 3b S. 252 f.).</w:t>
      </w:r>
    </w:p>
    <w:p>
      <w:r>
        <w:rPr>
          <w:b/>
        </w:rPr>
        <w:t>E. 4.2</w:t>
      </w:r>
    </w:p>
    <w:p>
      <w:r>
        <w:t>Auch wenn dem Rechtshilfeersuchen der Verdacht zugrunde liegt, B. habe sich eines Abgabebetruges schuldig gemacht, so haben sich die schweize- rischen Behörden beim Entscheid über die Frage, ob die Täuschung, wel- che dem Beschuldigten vorgeworfen wird, arglistig sei, allein an die Dar- stellung des Sachverhalts im Rechtshilfebegehren zu halten, soweit diese nicht offensichtliche Irrtümer, Widersprüche oder Lücken enthält. Einerseits haben sich die schweizerischen Behörden nach der Rechtsprechung des Bundesgerichts (BGE 125 II 250 E. 5b S. 257 f.) grundsätzlich nicht dar- über auszusprechen, ob die darin angeführten Tatsachen zutreffen oder nicht. Zusätzlich zu gemeinrechtlichen Straftatbeständen verlangt die bun- desgerichtliche Rechtsprechung beim Abgabebetrug allerdings, dass hin- reichende Verdachtsmomente für den im Rechtshilfeersuchen enthaltenen Sachverhalt bestehen. Damit soll verhindert werden, dass sich die ersu- chende Behörde unter dem Deckmantel eines von ihr ohne Vorhandensein von Verdachtsmomenten lediglich behaupteten Abgabebetrugs Beweise verschafft, die zur Ahndung anderer Fiskaldelikte dienen sollen, für welche die Schweiz gemäss Art. 3 Abs. 3 IRSG keine Rechtshilfe gewährt. Dem- nach ist es gemäss der zitierten Rechtsprechung Sache der um Rechtshilfe ersuchenden ausländischen Behörde, in ihrem Ersuchen die Umstände darzulegen, aus welchen sich ergeben soll, dass der Beschuldigte arglistig gehandelt hat. Der ersuchende Staat hat seinem Gesuch nicht notwendi- gerweise die Beweismittel beizulegen; es genügt, wenn er diese bezeichnet und deren Existenz glaubhaft macht (ZIMMERMANN, a.a.O., S. 451 N. 412). Bestehen Zweifel über die Merkmale der im Ersuchen erwähnten Abgaben, so holt gemäss Art. 24 Abs. 3 IRSV das Bundesamt oder die kantonale</w:t>
      </w:r>
    </w:p>
    <w:p>
      <w:r>
        <w:t>- 9 -</w:t>
      </w:r>
    </w:p>
    <w:p>
      <w:r>
        <w:t>Vollzugsbehörde die Stellungnahme der Eidgenössischen Steuerverwal- tung ein. Deren Bericht bindet allerdings weder die ausführende Behörde noch die Beschwerdeinstanz (ZIMMERMANN, a.a.O., S. 452 N. 413).</w:t>
      </w:r>
    </w:p>
    <w:p>
      <w:r>
        <w:rPr>
          <w:b/>
        </w:rPr>
        <w:t>E. 4.3</w:t>
      </w:r>
    </w:p>
    <w:p>
      <w:r>
        <w:t>Da in der Schweiz die Durchführung von Zwangsmassnahmen verlangt wird, wird vorausgesetzt, dass der im Rechtshilfeersuchen angeführte Sachverhalt nach dem Recht sowohl des ersuchenden als auch des er- suchten Staates eine strafbare Handlung darstellt. Der Grundsatz der beid- seitigen Strafbarkeit erfordert allerdings nicht, dass der ersuchende und der ersuchte Staat die fraglichen Handlungen in ihren Gesetzgebungen unter demselben rechtlichen Gesichtswinkel erfassen. Beidseitige Strafbarkeit ist nach dem Gesagten als gegeben zu erachten, wenn der dem Ersuchen zugrunde liegende Sachverhalt einer in der Rechtsordnung des ersuchten Staates vorgesehenen Rechtsverletzung gleicher Art entspricht, was für die Steuerstraftatbestände gemäss deutscher Rechtsordnung zutrifft (BGE 115 Ib 68 E. 3c S. 81 f.).</w:t>
      </w:r>
    </w:p>
    <w:p>
      <w:r>
        <w:t>Die Tat- und Schuldfragen sind nicht bereits im Rechtshilfeverfahren im Lichte der betreffenden Tatbestände zu würdigen; vielmehr wird diese Würdigung erst durch den ausländischen Sachrichter vorzunehmen sein (BGE 118 Ib 111 E. 5b S. 123). Die Prüfung der Strafbarkeit nach Landes- recht (des ersuchten Staates) umfasst einzig die objektiven und subjektiven Tatbestandselemente, mit Ausnahme der besonderen Schuldformen und Strafbarkeitsbedingungen des schweizerischen Rechts (BGE 117 Ib 64 E. 5c S. 90). Rechtfertigungsgründe, Schuld- oder Strafausschliessungs- gründe oder sonstige Verfolgungshindernisse etwa haben bei der Prüfung der beidseitigen Strafbarkeit ausser Betracht zu bleiben (BGE 117 Ib 64 E. 5c S. 90). Insbesondere hat der Rechtshilferichter die strafrechtliche Qualifikation nach dem ausländischen Recht nicht einer vertieften Prüfung zu unterziehen (BGE 118 Ib 111 E. 5c S. 123) bzw. hat die ersuchte schweizerische Rechtshilfebehörde die Strafbarkeit nach ausländischem Recht nicht zu überprüfen (BGE 113 Ib 157 E. 4 S. 164), es sei denn, das Rechtshilfegesuch würde einen klaren Missbrauch darstellen und müsste deshalb verweigert werden. Überdies würde ein Verfahren im ersuchenden Staat für ein nach dessen innerstaatlichem Recht offenkundig nicht strafba- res Verhalten ein Verfahren darstellen, welches „andere schwere Mängel“ im Sinne des Art. 2 lit. d IRSG aufweist (BGE 112 Ib 576 E. 11b/ba S. 593 f.).</w:t>
      </w:r>
    </w:p>
    <w:p>
      <w:r>
        <w:t>Vorliegend bedeutet dies, dass nicht geprüft zu werden braucht, ob nach deutschem Steuerrecht eine Steuerverkürzung tatsächlich erfolgt ist. Die Steuersysteme der verschiedenen Staaten weisen zum Teil grosse Unter-</w:t>
      </w:r>
    </w:p>
    <w:p>
      <w:r>
        <w:t>- 10 -</w:t>
      </w:r>
    </w:p>
    <w:p>
      <w:r>
        <w:t>schiede auf, einzelne wirtschaftliche Vorgänge können in einem Land Steuern auslösen, in einem anderen Land nicht. Es kann nicht Sache der schweizerischen Rechtshilfebehörden bzw. der sie überprüfenden Be- schwerdeinstanz sein, sich darüber auszusprechen, ob bestimmte wirt- schaftliche Vorgänge nach dem Recht des ersuchenden Staates Steuern, gar einer bestimmten Art, auslösen. Vielmehr ist im Rechtshilfeverfahren grundsätzlich davon auszugehen, dass die vom ersuchenden Staat geltend gemachte Steuerverkürzung nach dessen Steuerrechtssystem gegeben ist (siehe aber immerhin Ziff. 7 nachstehend). Die umfangreichen Ausführun- gen der Beschwerdeführerin, mit denen sie in tatsächlicher wie rechtlicher Hinsicht darzulegen versucht, dass die von den deutschen Steuerbehörden geltend gemachten Steuerverkürzungen mangels einer entsprechenden Steuerpflicht gar nicht stattgefunden haben, sind damit nicht zu hören.</w:t>
      </w:r>
    </w:p>
    <w:p>
      <w:r>
        <w:t>Wie unter Hinweis auf die höchstrichterliche Rechtsprechung (BGE 118 Ib 111 E. 5c S. 123; 113 Ib 157 E. 4 S. 164) ausgeführt, ist es aber auch nicht Sache der Rechtshilfebehörde zu überprüfen, ob die von der ersuchenden Behörde angenommene Steuerverkürzung nach dem Recht des ersuchen- den Staates eine Straftat darstellt. Vielmehr ist dafür auf die Angaben des ersuchenden Staates abzustellen, der – wie vorliegend – die Strafbestim- mungen zu nennen hat, nach denen der geltend gemachte Sachverhalt nach seinem Recht strafbar ist. Die erhöhten Anforderungen für Rechtshilfe bei Abgabebetrug (siehe vorstehend Ziff. 4.2) gelten für diese Frage nicht, dienen sie doch einzig der Klärung des für Abgabebetrug qualifizierenden Elements der arglistigen Irreführung. Es genügt mithin, dass der ersuchen- de Staat die Steuerverkürzung behauptet und geltend macht, dadurch sei eine Straftat nach seinem Recht erfolgt, sofern nicht ein Missbrauch au- genscheinlich ist. Letzteres kann hier ausgeschlossen werden (siehe nach- stehend Ziff. 7).</w:t>
      </w:r>
    </w:p>
    <w:p>
      <w:r>
        <w:rPr>
          <w:b/>
        </w:rPr>
        <w:t>E. 4.4</w:t>
      </w:r>
    </w:p>
    <w:p>
      <w:r>
        <w:t>Aus dem Ausgeführten ergibt sich, dass sich die erhöhten Anforderungen im Sinne einer über die Sachverhaltsdarstellung hinausgehenden Substan- ziierung auf das qualifizierende Element des Abgabebetrugs beschränken. Denn allein das Vorliegen dieses Elements führt zur Ausnahme vom Aus- schluss der Rechtshilfe für Fiskaldelikte. Demgegenüber muss im Lichte der bundesgerichtlichen Überlegungen (BGE 125 II 250 E. 5b S. 257 f.) auch für das Tatbestandselement der Steuerverkürzung keine eigentliche Glaubhaftmachung (Substanziierung) verlangt werden.</w:t>
      </w:r>
    </w:p>
    <w:p>
      <w:r>
        <w:t>Der Einwand der Beschwerdeführerin, es habe keine Abgabeverkürzung in Deutschland stattgefunden, führt auch nicht dazu, unter dem Aspekt der doppelten Strafbarkeit die Frage zu prüfen, ob der behauptete Sachverhalt,</w:t>
      </w:r>
    </w:p>
    <w:p>
      <w:r>
        <w:t>- 11 -</w:t>
      </w:r>
    </w:p>
    <w:p>
      <w:r>
        <w:t>wäre er in der Schweiz geschehen, hier überhaupt zu einer Abgabeverkür- zung geführt hätte.</w:t>
      </w:r>
    </w:p>
    <w:p>
      <w:r>
        <w:rPr>
          <w:b/>
        </w:rPr>
        <w:t>E. 5</w:t>
      </w:r>
    </w:p>
    <w:p>
      <w:r>
        <w:t>Im vorliegenden Fall sind die formellen Voraussetzungen für die Rechtshilfe mittels Zwangsmassnahme, d.h. gegenüber der Beschwerdeführerin erfolg- ter Beweismittelbeschlagnahme von Akten bzw. Datenträgern, insofern ge- geben, als die ersuchende Behörde die Zulässigkeit dieser Massnahme durch Einlage eines entsprechenden Beschlusses des Ermittlungsrichters beim Amtsgericht Nürnberg vom 19. Juni 2006 belegt und im Beschluss auch ausdrücklich die gesetzlichen Grundlagen nennt (Verfahrensakten RH 06 24 CK, act. 1). Im Rahmen des Rechtshilfegesuchs bzw. der Ergän- zung hat die ersuchende Behörde überdies Beweismittel benannt und teil- weise entsprechende Beweise (etwa Lizenzverträge, diverse Vereinbarung zwischen beteiligten Gesellschaften, Jahresabschluss G. GmbH per 31.12.2001, etc.) eingereicht.</w:t>
      </w:r>
    </w:p>
    <w:p>
      <w:r>
        <w:rPr>
          <w:b/>
        </w:rPr>
        <w:t>E. 6</w:t>
      </w:r>
    </w:p>
    <w:p>
      <w:r>
        <w:t>Einer näheren materiellen Prüfung zu unterziehen ist hingegen, ob das ge- schilderte Verhalten im Zusammenhang mit den behaupteten Steuerver- kürzungen in Deutschland als Abgabebetrug im Sinne von Art. 14 VStrR gelten kann und ob diese Umstände ausreichend glaubhaft gemacht sind. Auch wenn sich die Steuerbarkeit bestimmter Vorgänge im Ausland und damit die geltend gemachte, im ersuchenden Staat strafbare Verkürzung der Steuern einer näheren Überprüfung im Rechtshilfeverfahren entziehen muss (siehe vorstehend Ziff. 4.4), lassen sich der steuerlich relevante Vor- gang und die Frage des Modus der Täuschung nicht ganz voneinander trennen.</w:t>
      </w:r>
    </w:p>
    <w:p>
      <w:r>
        <w:t>Die Steuerverwaltung hat in einer ersten Stellungnahme vom 14. September 2006 mitgeteilt, dass Steuerbetrug nach schweizerischem Recht anzunehmen wäre, sofern sich die Vermutungen der deutschen Be- hörde als zutreffend erweisen sollten, der Beschuldigte u.a. die G. GmbH nicht offen gelegt, die ihm aus dieser Firma zufliessenden Erträge ver- schwiegen und sowohl die eigenen Geschäftsbücher als auch diejenigen der G. GmbH nicht wahrheitsgemäss geführt habe, was nach schweizeri- scher Rechtsauffassung als Steuer- bzw. Abgabetrug gelte. Indessen hät- ten es die deutschen Behörden unterlassen, den an sich nachvollziehbaren Sachverhalt zu dokumentieren und die Verdachtsmomente glaubhaft zu machen. Kopien aus den nicht korrekt geführten Geschäftsbüchern, aus den angeführten Lizenzverträgen oder die Vereinbarung über eine Zusam- menarbeit bei der Entwicklung zwischen I. und dem Beschuldigten wären</w:t>
      </w:r>
    </w:p>
    <w:p>
      <w:r>
        <w:t>- 12 -</w:t>
      </w:r>
    </w:p>
    <w:p>
      <w:r>
        <w:t>geeignet, diesen Mangel zu beheben (Verfahrensakten RH 06 24 CK, act. 2). In der Folge reichte die ersuchende Behörde einen Jahresabschluss der G. GmbH per 31.12.2001, einen Darlehensvertrag zwischen der G. GmbH und der D., drei Lizenzverträge und eine Vereinbarung zwischen B. und I. vom 17.11.1998 sowie Rechnungen der G. GmbH aus den Jahren 1999 - 2001 an die D. und die E. ein und einen undatierten Vertragsauszug über den Verkauf eines Teilbetriebes zwischen der D. und einer J., eine Firmen- bezeichnung, die im Rechtshilfegesuch allerdings nirgends auftaucht (Ver- fahrensakten RH 06 24 CK, act. 3).</w:t>
      </w:r>
    </w:p>
    <w:p>
      <w:r>
        <w:rPr>
          <w:b/>
        </w:rPr>
        <w:t>E. 7</w:t>
      </w:r>
    </w:p>
    <w:p>
      <w:r>
        <w:t>Die Prüfung einer arglistigen Täuschung ist für jeden der drei geltend ge- machten Steuerstraftatbestände getrennt zu beurteilen, wobei eine arglisti- ge Täuschung in Kombination grundsätzlich möglich ist. Ein blosses Abstel- len auf die Stellungnahme der Steuerverwaltung rechtfertigt sich hier nicht, da die Ausführungen zu den qualifizierenden Momenten des Anlagebetru- ges pauschal gehalten sind.</w:t>
      </w:r>
    </w:p>
    <w:p>
      <w:r>
        <w:rPr>
          <w:b/>
        </w:rPr>
        <w:t>E. 7.1</w:t>
      </w:r>
    </w:p>
    <w:p>
      <w:r>
        <w:t>Nicht nur ungenügend substanziiert, sondern in sich unklar, da wider- sprüchlich, ist die Darstellung der ersten geltend gemachten Steuerstraftat im Rechtshilfeersuchen (S. 5 lit. a). Unklar ist, gestützt auf welche tatsäch- liche und rechtliche Annahme die deutsche Steuerbehörde davon ausgeht, B. habe die Gebrauchsmuster aus seinem eigenen Betriebesvermögen (wohl demjenigen der C. GmbH in Deutschland) entnommen. Nach schwei- zerischem Rechtsverständnis ist das Privatvermögen einer Person mit Un- ternehmung vom Geschäftsvermögen einer Kapitalunternehmung, u.a. ei- ner GmbH, auch steuerrechtlich getrennt (ERNST HÖHN/ROBERT WALDBUR- GER, Steuerrecht Bd. I., 9. Aufl., Bern 2001, S. 74 ff.). Die Sachverhaltsdar- stellung der ersuchenden Behörde ist aber auch widersprüchlich: Einerseits macht sie geltend, B. habe diese Immaterialrechte seinem Betriebsvermö- gen (welchem?) entnommen, was entsprechende Steuern ausgelöst hätte. Andererseits geht die ersuchende Behörde, wie die Beschwerdeführerin zu Recht anführt (act. 14 S. 8), selbst davon aus und stützt sich dabei auf die eingereichte Vereinbarung über die Erstellung einer Lösung für Transport- probleme, dass die Gebrauchsmuster von B. persönlich entwickelt und ihm zuzurechnen seien. Ohne Auflösung dieses Widerspruchs kann mit Bezug auf die geltend gemachte Herausnahme der Lizenzen auch nicht von einer unvollständigen Bilanz der Gesellschaft von B. in Deutschland ausgegan- gen werden; eine Bilanz, die nota bene auch nie eingereicht wurde. Es fehlt mit anderen Worten bezüglich dieses Sachverhalts an einer plausiblen und substanziierten Darstellung eines möglichen Abgabebetruges. Insbesonde- re ist gerade nicht ersichtlich, dass das blosse Verschweigen der Rechte</w:t>
      </w:r>
    </w:p>
    <w:p>
      <w:r>
        <w:t>- 13 -</w:t>
      </w:r>
    </w:p>
    <w:p>
      <w:r>
        <w:t>an Lizenzen und der Beteiligung an einer schweizerischen Gesellschaft (G. GmbH) über (nach schweizerischem Recht) blosse Steuerhinterziehung hi- nausgehen soll. Die Rechtshilfevoraussetzungen bezüglich dieses Sach- verhaltskomplexes sind damit nicht gegeben.</w:t>
      </w:r>
    </w:p>
    <w:p>
      <w:r>
        <w:rPr>
          <w:b/>
        </w:rPr>
        <w:t>E. 7.2</w:t>
      </w:r>
    </w:p>
    <w:p>
      <w:r>
        <w:t>Der zweite Vorwurf besteht darin, B. habe seine Beteiligung an der G. GmbH in Deutschland nicht deklariert und insofern Steuern hinterzogen. Darüber hinaus bestehe der Verdacht, die in der Bilanz der G. GmbH als Aufwand aufgeführten „Dienstleistungsbezüge“ von rund CHF 6 Mio. seien fiktiv, was wiederum zu einer zusätzlichen Steuerverkürzung geführt habe (Verfahrensakten RH 06 24 CK, act. 1, Rechtshilfeersuchen S. 5 f. lit. b). Soweit es um eine blosse Nichtdeklaration einer Beteiligung in der Schweiz geht, gilt an sich das unter Ziff. 7.1 Ausgeführte. Anders verhält es sich mit den in der G. GmbH als Aufwand bilanzierten „Dienstleistungsbezügen“, für die auch gemäss Hauptabteilung Direkte Bundessteuer, Verrechnungs- steuer, Stempelabgaben vom 2. November 2005 (act. 14.1 und 14.2) of- fensichtlich keine wirklich plausible Erklärung (als echter wirtschaftlicher Aufwand) besteht, weshalb der G. GmbH im Umfange der Hälfte eine ver- rechnungssteuerpflichtige Leistung an die Gesellschafter (B.) aufgerechnet wurde. Der von der ersuchenden Behörde geäusserte Verdacht einer fikti- ven Gegenposition findet damit eine gewisse Stütze gerade in den Akten der Beschwerdeführerin selbst. Es ist darin die Rede von an eine K., L. wei- tergeleiteten Erträgen. Im Rechtshilfeersuchen wird erwähnt, dass B. auch über portugiesische Gesellschaften verfüge.</w:t>
      </w:r>
    </w:p>
    <w:p>
      <w:r>
        <w:t>Ist im Sinne eines substanziierten Tatverdachts von einer ganz oder teil- weise fiktiven Aufwandposition in Erfolgsrechnung und Bilanz der G. GmbH auszugehen, so wäre die Buchhaltung falsch, was nach schweizerischem Recht als Verwendung einer gefälschten Urkunde, damit als arglistige Irre- führung und somit als Abgabebetrug zu qualifizieren wäre. Die ersuchende Behörde weist auf eine weitere bilanztechnische Ungereimtheit hin, wenn sie ausführt, die Lizenzen würden in den Geschäftbüchern der G. GmbH nicht verbucht. Die Beschwerdeführerin wendet zwar ein, dies sei deshalb der Fall, weil B. sie der G. GmbH unentgeltlich zur Verfügung stelle. Es kann offen gelassen werden, in welcher Rechtsform diese Lizenzen der G. GmbH zur Verfügung gestellt wurden. In den Lizenzverträgen mit der D. fi- guriert die G. GmbH als Lizenzgeberin. In Anbetracht der hohen Lizenzge- bühren ist zuerst einmal von einer hohen Werthaltigkeit dieser Lizenzen auszugehen, was nach einer bilanzmässigen Erfassung unter den Aktiven der G. GmbH ruft (HÖHN ERNST/WALDBURGER ROBERT, Steuerrecht Bd. II,</w:t>
      </w:r>
    </w:p>
    <w:p>
      <w:r>
        <w:rPr>
          <w:b/>
        </w:rPr>
        <w:t>E. 7.3</w:t>
      </w:r>
    </w:p>
    <w:p>
      <w:r>
        <w:t>Schliesslich äussert die ersuchende Behörde den Verdacht, auch nach dem 31. Dezember 2001 seien aufgrund der fraglichen Lizenzverträge Er- träge an die G. GmbH geflossen. Diese Einkünfte aus Kapitalvermögen hätte B. auch in seiner Einkommenssteuererklärung für das Jahr 2003 nicht deklariert, was zu einer entsprechenden Verkürzung der Einkommenssteu- er 2003 geführt habe (Verfahrensakten RH 06 24 CK, act. 1, Rechtshilfeer- suchen S. 6 lit. c). Die Sachdarstellung im Rechtshilfegesuch enthält zu diesem Sachverhalt keine Elemente, welche für eine blosse Nichtdeklarati- on übersteigende, täuschende Machenschaften sprechen würde. Entspre- chend kann für diesen dritten Sachverhaltskomplex keine Rechtshilfe ge- währt werden.</w:t>
      </w:r>
    </w:p>
    <w:p>
      <w:r>
        <w:rPr>
          <w:b/>
        </w:rPr>
        <w:t>E. 7.4</w:t>
      </w:r>
    </w:p>
    <w:p>
      <w:r>
        <w:t>Zusammenfassend ergibt sich, dass für den Sachverhalt gemäss lit. b des Ersuchens die Voraussetzungen für Rechtshilfe gegeben sind und die Be- schwerde diesbezüglich abzuweisen ist. Demgegenüber ist das qualifizie- rende Erfordernis der arglistigen Irreführung bei den Sachverhalten lit. a und c des Ersuchens nicht dargetan, weshalb die Beschwerde in diesem Punkte gutzuheissen ist. Dies führt dazu, dass Ziff. 1 des Dispositivs des angefochtenen Entscheids wie folgt zu ändern ist:</w:t>
      </w:r>
    </w:p>
    <w:p>
      <w:r>
        <w:t>„Dem Rechtshilfeersuchen wird teilweise entsprochen. Rechtshilfe wird gewährt für den im Rechtshilfeersuchen unter lit. b geltend gemachten Sachverhalt. Keine Rechtshilfe wird gewährt für die im Rechtshilfeersuchen unter lit. a und c geltend gemachten Sachverhalte, und die bei der A. GmbH in Liquidation, in Stans, sichergestellten Unterlagen dürfen für die Verfolgung dieser Sachverhalte im deutschen Steuerstrafverfahren nicht verwendet werden.“</w:t>
      </w:r>
    </w:p>
    <w:p>
      <w:r>
        <w:t>- 15 -</w:t>
      </w:r>
    </w:p>
    <w:p>
      <w:r>
        <w:t>Es ist der ersuchenden Behörde indessen unbenommen, mit einem neuen, entsprechend ergänzten Rechtshilfegesuch Abgabebetrug auch bezüglich dieser Sachverhalte (lit. a und c) zu behaupten und zu substanziieren.</w:t>
      </w:r>
    </w:p>
    <w:p>
      <w:r>
        <w:t>8. Bei diesem Ausgang des Verfahrens wird die Beschwerdeführerin überwie- gend kostenpflichtig (Art. 30 lit. b SGG i.V.m. Art. 63 Abs. 1 VwVG). Die Zuständigkeit des Bundesstrafgerichts zur Regelung der Gerichtsgebühren wurde in Art. 63 Abs. 5 VwVG nicht ausdrücklich vorbehalten. Der Vorbe- halt von Art. 63 Abs. 5 VwVG muss jedoch in analoger Anwendung auch zugunsten von Art. 15 Abs. 1 lit. a SGG gelten, weshalb vorliegend für die Berechnung der Gerichtsgebühr das Reglement vom 11. Februar 2004 über die Gerichtsgebühren vor dem Bundesstrafgericht (SR 173.711.32) zur Anwendung gelangt (TPF RR.2007.6 vom 22. Februar 2007 E. 5). Die reduzierte Gerichtsgebühr ist auf CHF 3’000.-- festzusetzen (Art. 3 des Reglements über die Gerichtsgebühren vor dem Bundesstrafgericht), unter Anrechnung des geleisteten Kostenvorschusses von CHF 3'949.15. Die Bundesstrafgerichtskasse ist anzuweisen, der Beschwerdeführerin den Restbetrag von CHF 949.15 zurückzuerstatten.</w:t>
      </w:r>
    </w:p>
    <w:p>
      <w:r>
        <w:t>Eine Entschädigung ist der Beschwerdeführerin nicht zuzusprechen, da sie durch ihren Liquidator vertreten wird und keine „verhältnismässig hohen Kosten“ (Art. 64 Abs. 1 VwVG) gelten gemacht wurden.</w:t>
      </w:r>
    </w:p>
    <w:p>
      <w:r>
        <w:t>- 16 -</w:t>
      </w:r>
    </w:p>
    <w:p>
      <w:r>
        <w:t>Demnach erkennt die II. Beschwerdekammer:</w:t>
      </w:r>
    </w:p>
    <w:p>
      <w:r>
        <w:rPr>
          <w:b/>
        </w:rPr>
        <w:t>E. 9</w:t>
      </w:r>
    </w:p>
    <w:p>
      <w:r>
        <w:t>Aufl., Bern 2001, S. 731 N. 21 i.V.m. S. 385 N. 62). Allerdings kann auf- grund der gesamten Konstellation auch nicht ausgeschlossen werden, dass</w:t>
      </w:r>
    </w:p>
    <w:p>
      <w:r>
        <w:t>- 14 -</w:t>
      </w:r>
    </w:p>
    <w:p>
      <w:r>
        <w:t>diese Lizenzen faktisch ein blosses Konstrukt bilden und nur dazu dienen, Erträge der D. bzw. E. gegenüber dem deutschen und tschechischen Fis- kus (und mindestens teilweise über die portugiesische Gesellschaft auch gegenüber dem schweizerischen Fiskus) zum Verschwinden zu bringen. Dafür spräche der geringe Finanzaufwand von CHF 15'000.--, welchen I. für seine Mitwirkung bei der Entwicklung bezahlt erhielt. In beiden Fällen wäre von einer arglistigen Irreführung im Sinne von Art. 14 VStrR auszuge- hen. Das in Art. 14 VStrR aufgestellte, zusätzliche Element des erheblichen Betrages ist in Anbetracht der geltend gemachten „Dienstleistungsbezüge“ in Millionenhöhe ohne weiteres gegeben (gemäss Steuerverwaltung ist die Grenze bei mindestens CHF 15'000.--; ERNST HÖHN/ROBERT WALDBURGER, Bd. I, a.a.O., S. 1035). Die Voraussetzungen für eine Rechtshilfe für Abga- bebetrug sind damit für diesen zweiten Sachverhaltskomplex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