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RR.2007.105 vom 25. Juli 2007</w:t>
      </w:r>
    </w:p>
    <w:p>
      <w:r>
        <w:t>Bundesstrafgericht, 2007-07-25, DE</w:t>
      </w:r>
    </w:p>
    <w:p>
      <w:r>
        <w:rPr>
          <w:b/>
        </w:rPr>
        <w:t xml:space="preserve">Quelle: </w:t>
      </w:r>
      <w:r>
        <w:t>https://mcp.opencaselaw.ch/entscheid/bstger_RR.2007.105</w:t>
      </w:r>
    </w:p>
    <w:p>
      <w:r>
        <w:t>FR: TPF RR.2007.105 du 25 juillet 2007</w:t>
      </w:r>
    </w:p>
    <w:p>
      <w:r>
        <w:t>IT: TPF RR.2007.105 del 25 luglio 2007</w:t>
      </w:r>
    </w:p>
    <w:p>
      <w:pPr>
        <w:pStyle w:val="Heading2"/>
      </w:pPr>
      <w:r>
        <w:t>Regeste</w:t>
      </w:r>
    </w:p>
    <w:p>
      <w:r>
        <w:t>Internationale Rechtshilfe in Strafsachen an Österreich Zustellung von Verfügungen (Art. 80m lit. b IRSG), Herausgabe von Beweismitteln (Art. 74 IRSG)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Juni 2007 an die II. Beschwerdekammer des Bundesstrafgerichts ge- langt ist (act. 1);</w:t>
      </w:r>
    </w:p>
    <w:p>
      <w:r>
        <w:t>- A. am 3. Juli 2007 eingeladen wurde, bis zum 16. Juli 2007 einen Kosten- vorschuss von CHF 4'000.-- zu leisten und darauf aufmerksam gemacht wurde, dass bei Säumnis auf die Beschwerde nicht eingetreten wird; er zu- dem aufgefordert wurde, bis zum gleichen Datum in der Schweiz ein Zu- stelldomizil (eine Adresse, an die alle gerichtlichen Schriftstücke rechtsgül- tig übermittelt werden können) zu bezeichnen, ansonsten weitere Zustel- lungen durch das Bundesstrafgericht grundsätzlich unterbleiben und insbe- sondere der Schlussentscheid nicht zugestellt wird (act. 3);</w:t>
      </w:r>
    </w:p>
    <w:p>
      <w:r>
        <w:t>- A. sich mit Faxschreiben vom 19. Juli 2007 an die II. Beschwerdekammer weigerte, den verlangten Kostenvorschuss von CHF 4'000.-- zu leisten, für welchen es seines Erachtens keine Rechtsgrundlage gebe und diese wis- sen liess, dass er nicht in der Lage sei, ein Zustelldomizil in der Schweiz zu bezeichnen (act. 4);</w:t>
      </w:r>
    </w:p>
    <w:p>
      <w:r>
        <w:t>- für die Rechtshilfe zwischen der Schweiz und Österreich in erster Linie das Europäische Übereinkommen über die Rechtshilfe in Strafsachen vom 20. April 1959 (EUeR; SR 0.351.1) sowie der zwischen der Schweiz und Österreich abgeschlossene Vertrag vom 13. Juni 1972 über die Ergänzung des EUeR und die Erleichterung seiner Anwendung (Zusatzvertrag; SR 0.351.916.32) massgebend sind; soweit das Staatsvertragsrecht be- stimmte Fragen nicht abschliessend regelt, das Landesrecht zur Anwen- dung gelangt, namentlich das Bundesgesetz vom 20. März 1981 über in- ternationale Rechtshilfe in Strafsachen (IRSG; SR 351.1) und die Verord-</w:t>
      </w:r>
    </w:p>
    <w:p>
      <w:r>
        <w:t>- 3 -</w:t>
      </w:r>
    </w:p>
    <w:p>
      <w:r>
        <w:t>nung vom 24. Februar 1982 über internationale Rechtshilfe in Strafsachen (IRSV; SR 351.11) sowie, im Beschwerdeverfahren vor dem Bundesstraf- gericht, das Bundesgesetz vom 4. Oktober 2002 über das Bundesstrafge- richt (SGG; SR 173.71);</w:t>
      </w:r>
    </w:p>
    <w:p>
      <w:r>
        <w:t>- die II. Beschwerdekammer gemäss Art. 30 lit. b SGG i.V.m. Art. 63 Abs. 4 des Bundesgesetzes über das Verwaltungsverfahren vom 20. Dezember 1968 (VwVG; SR 172.021) vom Beschwerdeführer einen Kostenvorschuss in der Höhe der mutmasslichen Verfahrenskosten erhebt; die Frist zur Be- zahlung des Kostenvorschusses gewahrt ist, wenn der Betrag rechtzeitig zu Gunsten des Bundesstrafgerichts der Schweizerischen Post übergeben oder einem Post- oder Bankkonto in der Schweiz belastet worden ist (Art. 30 lit. b SGG i.V.m. Art. 21 Abs. 3 VwVG);</w:t>
      </w:r>
    </w:p>
    <w:p>
      <w:r>
        <w:t>- eine Partei, die im Ausland wohnt, gemäss Art. 80m lit. b IRSG i.V.m. Art. 9 IRSV zudem ein Zustelldomizil in der Schweiz bezeichnen muss, ansons- ten die Zustellung unterbleiben kann;</w:t>
      </w:r>
    </w:p>
    <w:p>
      <w:r>
        <w:t>- der Beschwerdeführer im Faxschreiben vom 19. Juli 2007 geltend macht, die Aufforderung zur Bezahlung des Kostenvorschusses hätte zwar zeitge- recht von einem Familienmitglied behoben werden können, ihm eine recht- zeitige Stellungnahme jedoch nicht möglich war, da er nicht verfügbar war (act. 4); der Beschwerdeführer weder eine Wiederherstellung der versäum- ten Frist zur Bezahlung des Kostenvorschusses noch eine Fristerstreckung beantrag hat, sondern sich im Gegenteil ausdrücklich weigert, den Kosten- vorschuss von CHF 4'000.-- zu leisten (act. 4);</w:t>
      </w:r>
    </w:p>
    <w:p>
      <w:r>
        <w:t>- auf die Beschwerde daher androhungsgemäss nicht einzutreten ist (Art. 30 lit. b SGG i.V.m. Art. 63 Abs. 4 VwVG);</w:t>
      </w:r>
    </w:p>
    <w:p>
      <w:r>
        <w:t>- der Beschwerdeführer bei diesem Ausgang des Verfahrens kostenpflichtig wird (Art. 30 lit. b SGG i.V.m. Art. 63 Abs. 1 VwVG), wobei die Gerichtsge- bühr auf CHF 300.-- anzusetzen ist (Art. 3 des Reglements vom 11. Februar 2004 über die Gerichtsgebühren vor dem Bundesstrafgericht, SR 173.711.32; TPF RR.2007.6 vom 22. Februar 2007 E. 5);</w:t>
      </w:r>
    </w:p>
    <w:p>
      <w:r>
        <w:t>- eine formelle Zustellung dieses Entscheids an den Beschwerdeführer man- gels Zustelldomizil in der Schweiz im Sinne der im Schreiben vom 3. Juli 2007 gemachten Androhung (act. 3) nicht erfolgt;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