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RP.2016.15 vom 5. April 2016</w:t>
      </w:r>
    </w:p>
    <w:p>
      <w:r>
        <w:t>Bundesstrafgericht, 2016-04-05, DE</w:t>
      </w:r>
    </w:p>
    <w:p>
      <w:r>
        <w:rPr>
          <w:b/>
        </w:rPr>
        <w:t xml:space="preserve">Quelle: </w:t>
      </w:r>
      <w:r>
        <w:t>https://mcp.opencaselaw.ch/entscheid/bstger_RP.2016.15</w:t>
      </w:r>
    </w:p>
    <w:p>
      <w:r>
        <w:t>FR: TPF RP.2016.15 du 5 avril 2016</w:t>
      </w:r>
    </w:p>
    <w:p>
      <w:r>
        <w:t>IT: TPF RP.2016.15 del 5 aprile 2016</w:t>
      </w:r>
    </w:p>
    <w:p>
      <w:pPr>
        <w:pStyle w:val="Heading2"/>
      </w:pPr>
      <w:r>
        <w:t>Regeste</w:t>
      </w:r>
    </w:p>
    <w:p>
      <w:r>
        <w:t>Internationale Rechtshilfe in Strafsachen an Brasilien. Herausgabe von Beweismitteln (Art. 74 IRSG). Vorsorgliche Massnahmen (Art. 56 VwVG).</w:t>
      </w:r>
    </w:p>
    <w:p>
      <w:pPr>
        <w:pStyle w:val="Heading2"/>
      </w:pPr>
      <w:r>
        <w:t>Erwägungen</w:t>
      </w:r>
    </w:p>
    <w:p>
      <w:r>
        <w:rPr>
          <w:b/>
        </w:rPr>
        <w:t>E. 19</w:t>
      </w:r>
    </w:p>
    <w:p>
      <w:r>
        <w:t>Januar 2016 zu den Konsequenzen der teilweisen Gutheissung der Be- schwerde geäussert hat;</w:t>
      </w:r>
    </w:p>
    <w:p>
      <w:r>
        <w:t>- eine Verletzung von Art. 67a IRSG zu einer Rückforderung von spontan übermittelten Beweismitteln oder zur Aufforderung zur Nichtberücksichti- gung für den informierten Staat führen kann;</w:t>
      </w:r>
    </w:p>
    <w:p>
      <w:r>
        <w:t>- freilich keine grundsätzliche Verpflichtung des ersuchenden Staates besteht, in diesem Sinne zu kooperieren, da er nicht für fehlerhafte Handlungen der Schweizer Behörden einzustehen hat;</w:t>
      </w:r>
    </w:p>
    <w:p>
      <w:r>
        <w:t>- sich das Ergreifen einer solchen Massnahme als überflüssig erweist, wenn die materiellen Voraussetzungen für die Gewährung der Rechtshilfe erfüllt sind bzw. wenn sich deren Erfüllung bald abzeichnet (vgl. zum Ganzen den Entscheid des Bundesstrafgerichts RR.2015.235 vom 19. Januar 2016, E. 6.2 m.w.H.);</w:t>
      </w:r>
    </w:p>
    <w:p>
      <w:r>
        <w:t>- die Rückforderung der übermittelten Beweismittel bzw. eine Aufforderung zu deren Nichtbeachtung angesichts dieser Voraussetzungen erst Sinn macht, wenn das Rechtshilfeverfahren ergibt, dass die materiellen Voraussetzun- gen der Rechtshilfe nicht erfüllt sind;</w:t>
      </w:r>
    </w:p>
    <w:p>
      <w:r>
        <w:t>- demzufolge mit dem vorliegenden Rechtshilfeverfahren nachträglich zu überprüfen war bzw. ist, ob die materiellen Voraussetzungen für die (ver- früht) erfolgte Herausgabe von Beweismitteln erfüllt sind;</w:t>
      </w:r>
    </w:p>
    <w:p>
      <w:r>
        <w:t>- der festgestellte Mangel geheilt wäre, wenn dies bejaht werden kann;</w:t>
      </w:r>
    </w:p>
    <w:p>
      <w:r>
        <w:t>- es demgegenüber am BJ läge, gegenüber den brasilianischen Behörden die notwendigen Schritte einzuleiten, wenn – und nur dann – das Ergebnis der nachträglichen Überprüfung negativ ausfallen würde;</w:t>
      </w:r>
    </w:p>
    <w:p>
      <w:r>
        <w:t>- das vorliegende Gesuch daher abzuweisen ist, soweit damit bereits zum jet- zigen Zeitpunkt die sofortige Nichtbeachtung der bereits herausgegebenen Beweismittel durch die brasilianischen Behörden verlangt wird;</w:t>
      </w:r>
    </w:p>
    <w:p>
      <w:r>
        <w:t>- die Kosten dieses Entscheids bei der Hauptsache verbleiben;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