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RP.2014.6 vom 6. Februar 2014</w:t>
      </w:r>
    </w:p>
    <w:p>
      <w:r>
        <w:t>Bundesstrafgericht, 2014-02-06, DE</w:t>
      </w:r>
    </w:p>
    <w:p>
      <w:r>
        <w:rPr>
          <w:b/>
        </w:rPr>
        <w:t xml:space="preserve">Quelle: </w:t>
      </w:r>
      <w:r>
        <w:t>https://mcp.opencaselaw.ch/entscheid/bstger_RP.2014.6</w:t>
      </w:r>
    </w:p>
    <w:p>
      <w:r>
        <w:t>FR: TPF RP.2014.6 du 6 février 2014</w:t>
      </w:r>
    </w:p>
    <w:p>
      <w:r>
        <w:t>IT: TPF RP.2014.6 del 6 febbraio 2014</w:t>
      </w:r>
    </w:p>
    <w:p>
      <w:pPr>
        <w:pStyle w:val="Heading2"/>
      </w:pPr>
      <w:r>
        <w:t>Regeste</w:t>
      </w:r>
    </w:p>
    <w:p>
      <w:r>
        <w:t>Wiedererwägung des Zwischenentscheids der Beschwerdekammer RP.2013.65 vom 24. Januar 2014 betreffend unentgeltliche Rechtspflege.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Oktober 2009 E. 2.2 m.w.H.);</w:t>
      </w:r>
    </w:p>
    <w:p>
      <w:r>
        <w:t>- der Gesuchsteller neu geltend macht, seine Ehefrau habe zur Zeit weder feste Arbeit noch ein Einkommen, mutmasslich sei ihr ganzes Vermögen beschlagnahmt und ihre monatlichen Ausgaben seien unbekannt; der ge- meinsame Sohn sei Student und wohne bei seiner Mutter (act. 1 S. 3);</w:t>
      </w:r>
    </w:p>
    <w:p>
      <w:r>
        <w:t>- sich damit an der mangelnden Substantiierung des Antrags auf unentgeltli- che Rechtspflege nichts ändert; die fehlende Liquidität des Gesuchstellers nach wie vor zwar behauptet, aber nicht rechtsgenüglich dargetan ist;</w:t>
      </w:r>
    </w:p>
    <w:p>
      <w:r>
        <w:t>- somit auf das Wiedererwägungsgesuch nicht einzutreten ist;</w:t>
      </w:r>
    </w:p>
    <w:p>
      <w:r>
        <w:t>- dem Gesuchsteller die Frist zur Leistung des Kostenvorschusses von Fr. 4'000.-- letztmals bis zum 17. Februar 2014 erstreckt wird, ansonsten auf die Beschwerde nicht eingetreten wird (Art. 63 Abs. 4 VwVG);</w:t>
      </w:r>
    </w:p>
    <w:p>
      <w:r>
        <w:t>- 3 -</w:t>
      </w:r>
    </w:p>
    <w:p>
      <w:r>
        <w:t>- die Zahlung in bar, durch ungekreuzten Bankcheck oder durch Überwei- sung auf das Postkonto 30-756623-9 (IBAN CH46 0900 0000 3075 6623 9) der Bundesstrafgerichtskasse erfolgen kann;</w:t>
      </w:r>
    </w:p>
    <w:p>
      <w:r>
        <w:t>- die Kosten dieses Entscheides bei der Hauptsache verbleiben.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