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RP.2013.48 vom 15. April 2013</w:t>
      </w:r>
    </w:p>
    <w:p>
      <w:r>
        <w:t>Bundesstrafgericht, 2013-04-15, DE</w:t>
      </w:r>
    </w:p>
    <w:p>
      <w:r>
        <w:rPr>
          <w:b/>
        </w:rPr>
        <w:t xml:space="preserve">Quelle: </w:t>
      </w:r>
      <w:r>
        <w:t>https://mcp.opencaselaw.ch/entscheid/bstger_RP.2013.48</w:t>
      </w:r>
    </w:p>
    <w:p>
      <w:r>
        <w:t>FR: TPF RP.2013.48 du 15 avril 2013</w:t>
      </w:r>
    </w:p>
    <w:p>
      <w:r>
        <w:t>IT: TPF RP.2013.48 del 15 aprile 2013</w:t>
      </w:r>
    </w:p>
    <w:p>
      <w:pPr>
        <w:pStyle w:val="Heading2"/>
      </w:pPr>
      <w:r>
        <w:t>Regeste</w:t>
      </w:r>
    </w:p>
    <w:p>
      <w:r>
        <w:t>Unentgeltliche Rechtspflege (Art. 65 VwVG)</w:t>
      </w:r>
    </w:p>
    <w:p>
      <w:pPr>
        <w:pStyle w:val="Heading2"/>
      </w:pPr>
      <w:r>
        <w:t>Erwägungen</w:t>
      </w:r>
    </w:p>
    <w:p>
      <w:r>
        <w:rPr>
          <w:b/>
        </w:rPr>
        <w:t>E. 2</w:t>
      </w:r>
    </w:p>
    <w:p>
      <w:r>
        <w:t>VwVG i.V.m. Art. 39 Abs. 2 lit. b StBOG);</w:t>
      </w:r>
    </w:p>
    <w:p>
      <w:r>
        <w:t>- es grundsätzlich dem Gesuchsteller obliegt, seine Einkommens- und Ver- mögensverhältnisse umfassend darzulegen und soweit als möglich zu be- legen, wobei die Belege über sämtliche finanziellen Verpflichtungen des Gesuchstellers sowie über seine Einkommens- und Vermögensverhältnisse Aufschluss zu geben haben; ein Gesuch mangels ausreichender Substanti- ierung oder mangels Bedürftigkeitsnachweises abgewiesen werden kann, wenn der Gesuchsteller dieser umfassenden Pflicht zur Offenlegung seiner finanziellen Situation nicht nachkommt bzw. die vorgelegten Urkunden und die gemachten Angaben kein kohärentes und widerspruchsfreies Bild sei- ner finanziellen Verhältnisse ergeben (Entscheid des Bundesstrafgerichts BH.2006.6 vom 18. April 2006, E. 6.1 m.w.H.);</w:t>
      </w:r>
    </w:p>
    <w:p>
      <w:r>
        <w:t>- die Gesuchstellerin zur Begründung ihres Antrags auf unentgeltliche Rechtspflege ausführt, sämtliche Vermögenswerte seien gesperrt und sie sei im Moment nicht in der Lage, einer selbständigen oder unselbständigen Erwerbstätigkeit nachzugehen (act. 1 S. 7);</w:t>
      </w:r>
    </w:p>
    <w:p>
      <w:r>
        <w:t>- dem Formular betreffend unentgeltliche Rechtspflege weiter zu entnehmen ist, dass die Gesuchstellerin bei diversen Gläubigern Fr. 120'000.-- Schul- den habe und der monatliche Mietzins für ihre Wohnung von Fr. 5'200.-- bereits ein Jahr im Voraus bezahlt worden sei; sich ihre monatlichen Aus- lagen damit auf Fr. 1'550.-- belaufen würden (act. 3);</w:t>
      </w:r>
    </w:p>
    <w:p>
      <w:r>
        <w:t>- über die finanziellen Verhältnisse der Gesuchstellerin keine Unterlagen vor- liegen, obschon im Formular betreffend unentgeltliche Rechtspflege ange- droht wurde, dass unvollständig ausgefüllte oder nicht mit den erforderli- chen Beilagen versehene Gesuche ohne Weiteres abgewiesen werden können;</w:t>
      </w:r>
    </w:p>
    <w:p>
      <w:r>
        <w:t>- 4 -</w:t>
      </w:r>
    </w:p>
    <w:p>
      <w:r>
        <w:t>- die fehlende Liquidität der Gesuchstellerin demnach zwar behauptet, aber nicht rechtsgenüglich dargetan ist, weshalb der Antrag auf unentgeltliche Rechtspflege mangels genügender Substantiierung abzuweisen ist;</w:t>
      </w:r>
    </w:p>
    <w:p>
      <w:r>
        <w:t>- der Gesuchstellerin damit eine Frist bis zum 7. Oktober 2013 zur Leistung des Kostenvorschusses von Fr. 4'000.-- anzusetzen ist, ansonsten auf die Beschwerde nicht eingetreten wird (Art. 63 Abs. 4 VwVG);</w:t>
      </w:r>
    </w:p>
    <w:p>
      <w:r>
        <w:t>- die Zahlung in bar, durch ungekreuzten Bankcheck oder durch Überwei- sung auf das Postkonto 30-756623-9 (IBAN CH46 0900 0000 3075 6623 9) der Bundesstrafgerichtskasse erfolgen kann;</w:t>
      </w:r>
    </w:p>
    <w:p>
      <w:r>
        <w:t>- die Kosten dieses Entscheides bei der Hauptsache verbleiben;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