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RP.2012.72 vom 19. Dezember 2012</w:t>
      </w:r>
    </w:p>
    <w:p>
      <w:r>
        <w:t>Bundesstrafgericht, 2012-12-19, DE</w:t>
      </w:r>
    </w:p>
    <w:p>
      <w:r>
        <w:rPr>
          <w:b/>
        </w:rPr>
        <w:t xml:space="preserve">Quelle: </w:t>
      </w:r>
      <w:r>
        <w:t>https://mcp.opencaselaw.ch/entscheid/bstger_RP.2012.72</w:t>
      </w:r>
    </w:p>
    <w:p>
      <w:r>
        <w:t>FR: TPF RP.2012.72 du 19 décembre 2012</w:t>
      </w:r>
    </w:p>
    <w:p>
      <w:r>
        <w:t>IT: TPF RP.2012.72 del 19 dicembre 2012</w:t>
      </w:r>
    </w:p>
    <w:p>
      <w:pPr>
        <w:pStyle w:val="Heading2"/>
      </w:pPr>
      <w:r>
        <w:t>Regeste</w:t>
      </w:r>
    </w:p>
    <w:p>
      <w:r>
        <w:t>Unentgeltliche Rechtspflege (Art. 65 Abs. 1 und 2 VwVG). Ergänzung der Beschwerde (Art. 52 Abs. 2 und 3 VwVG).</w:t>
      </w:r>
    </w:p>
    <w:p>
      <w:pPr>
        <w:pStyle w:val="Heading2"/>
      </w:pPr>
      <w:r>
        <w:t>Erwägungen</w:t>
      </w:r>
    </w:p>
    <w:p>
      <w:r>
        <w:rPr>
          <w:b/>
        </w:rPr>
        <w:t>E. 19</w:t>
      </w:r>
    </w:p>
    <w:p>
      <w:r>
        <w:t>November 2012) A. das vorerwähnte Formular samt verschiedener Beilagen einreichte (act. 3, 3.1-3.12); - die Beschwerdekammer eine Partei, die nicht über die erforderlichen Mit- tel verfügt, auf Antrag von der Bezahlung der Verfahrenskosten befreit, sofern ihr Begehren nicht aussichtslos erscheint, und dieser einen Anwalt bestellt, wenn es zur Wahrung ihrer Rechte notwendig erscheint (Art. 65 Abs. 1 und 2 VwVG i.V.m. Art. 39 Abs. 2 lit. b StBOG);</w:t>
      </w:r>
    </w:p>
    <w:p>
      <w:r>
        <w:t>- 3 -</w:t>
      </w:r>
    </w:p>
    <w:p>
      <w:r>
        <w:t>- gemäss seiner Steuerveranlagung 2010 der Beschwerdeführer Liegen- schaften in U., V., W. sowie in X. besitzt (act. 3.2); - er hernach weder über Einkünfte, noch Vermögen verfügt, und bezüglich der Liegenschaft in W. eine Grundbuchsperre errichtet wurde (act. 2 Ziffer 4 des Dispositivs); - auf dem Formular "unentgeltliche Rechtspflege" (act. 3.1) der Verkauf ei- ner Wohnung im Jahr 2011 erwähnt wird (Y./V.); - weder über den erzielten Verkaufserlös, noch bezüglich seiner angeführ- ten Konten Belege eingereicht wurden; - indes die vorhandenen Liegenschaften und das im Formular erwähnte ALV-Verfahren vor Versicherungsgericht AG eine unübersichtliche finan- zielle Situation schaffen, die eine eingehende Dokumentation erfordert; - festzuhalten ist, dass die fehlenden Belege sowie die zeitlich zurücklie- gende Steuerveranlagung keine schlüssige Beurteilung seiner Vermö- genssituation erlauben; - somit androhungsgemäss das Gesuch um unentgeltliche Rechtspflege abzuweisen ist (vgl. act. 3.1 S. 2); - damit erneut Frist zur Leistung des Kostenvorschusses anzusetzen ist; - weiter nach Leistung des Kostenvorschusses die Begründung der Be- schwerde einer Ergänzung gemäss Art. 52 Abs. 3 VwVG bedarf, wobei bei Säumnis auf die Beschwerde nicht eingetreten wird; - die Kosten des Entscheides bei der Hauptsache verbleiben.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