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RP.2008.3 vom 24. Januar 2008</w:t>
      </w:r>
    </w:p>
    <w:p>
      <w:r>
        <w:t>Bundesstrafgericht, 2008-01-24, DE</w:t>
      </w:r>
    </w:p>
    <w:p>
      <w:r>
        <w:rPr>
          <w:b/>
        </w:rPr>
        <w:t xml:space="preserve">Quelle: </w:t>
      </w:r>
      <w:r>
        <w:t>https://mcp.opencaselaw.ch/entscheid/bstger_RP.2008.3</w:t>
      </w:r>
    </w:p>
    <w:p>
      <w:r>
        <w:t>FR: TPF RP.2008.3 du 24 janvier 2008</w:t>
      </w:r>
    </w:p>
    <w:p>
      <w:r>
        <w:t>IT: TPF RP.2008.3 del 24 gennaio 2008</w:t>
      </w:r>
    </w:p>
    <w:p>
      <w:pPr>
        <w:pStyle w:val="Heading2"/>
      </w:pPr>
      <w:r>
        <w:t>Regeste</w:t>
      </w:r>
    </w:p>
    <w:p>
      <w:r>
        <w:t>Internationale Rechtshilfe in Strafsachen an Rumänien Unentgeltliche Rechtspflege (Art. 30 lit. b SGG i.V.m. Art. 65 Abs. 1 und 2 VwVG)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März 1998 wegen Freiheitsberaubung rechtskräftig ausgefällten Freiheits- strafe von fünf Jahren ersuchte (RR.2008.6, act. 4.1); − A. am 18. August 2007 von der Kantonspolizei Aargau angehalten und ge- stützt auf die Haftanordnung des Bundesamtes für Justiz (nachfolgend "BJ") vom gleichen Tag in provisorische Auslieferungshaft versetzt wurde; − das BJ am 21. August 2007 einen Auslieferungshaftbefehl erliess, nachdem sich A. mit seiner vereinfachten Auslieferung an Rumänien nicht einverstan- den erklärte (RR.2008.6, act. 4.5); − das Bundesstrafgericht die hiegegen erhobene Beschwerde mit Urteil vom</w:t>
      </w:r>
    </w:p>
    <w:p>
      <w:r>
        <w:rPr>
          <w:b/>
        </w:rPr>
        <w:t>E. 19</w:t>
      </w:r>
    </w:p>
    <w:p>
      <w:r>
        <w:t>September 2007 (RR.2007.141) abwies und das Bundesgericht auf die gegen genanntes Urteil erhobene Beschwerde am 4. Oktober 2007 (1C_313/2007) nicht eintrat; − das rumänische Justizministerium mit Schreiben vom 29. August 2007 das formelle Auslieferungsersuchen zwecks Vollstreckung der mit Urteil des Ge- richtes in Arad vom 18. März 1998 gegen A. ausgesprochenen Freiheitsstrafe von fünf Jahren fristgerecht einreichte (RR.2008.6, act. 4.7); − das BJ mit Entscheid vom 14. Dezember 2007 die Auslieferung von A. an Rumänien bewilligte (RR.2008.6, act. 4.16); − A. mit Eingabe vom 11. Januar 2008 Beschwerde gegen den Auslieferungs- entscheid erhebt und gleichzeitig sinngemäss um Gewährung der unentgeltli- chen Prozessführung und Bestellung eines amtlichen Verteidigers ersucht (RR.2008.6, act. 1 sowie RP.2008.3, act. 1); − dem Gesuchsteller mit Schreiben vom 14. Januar 2008 mitgeteilt wurde, für den Entscheid über das Gesuch betreffend unentgeltliche Rechtspflege wür- den die von ihm anlässlich des Verfahrens RR.2007.141 eingereichten Unter- lagen beigezogen, einen allfälligen Rechtsbeistand habe er jedoch bis zum</w:t>
      </w:r>
    </w:p>
    <w:p>
      <w:r>
        <w:rPr>
          <w:b/>
        </w:rPr>
        <w:t>E. 22</w:t>
      </w:r>
    </w:p>
    <w:p>
      <w:r>
        <w:t>Januar 2008 selber zu benennen (RP.2008.3, act. 2); − der Gesuchsteller fristgerecht Rechtsanwalt Peter Stein als Verteidiger be- nannte (RP.2008.3, act. 3 und 4);</w:t>
      </w:r>
    </w:p>
    <w:p>
      <w:r>
        <w:t>- 3 -</w:t>
      </w:r>
    </w:p>
    <w:p>
      <w:r>
        <w:t>− die vom Bundesamt aufgrund von Art. 21 Abs. 1 IRSG gewährte amtliche Rechtsverbeiständung nicht automatisch für das Verfahren vor der Beschwer- dekammer des Bundesstrafgerichts gilt (TPF BH.2006.6 vom 18. April 2006, E. 6.1 und RR.2007.13 vom 5. März 2007, E. 5.1); − die Beschwerdeinstanz eine Partei, die nicht über die erforderlichen Mittel ver- fügt, auf Antrag von der Bezahlung der Verfahrenskosten befreit und ihr einen Anwalt bestellt, sofern es zur Wahrung ihrer Rechte notwendig und ihr Begeh- ren nicht aussichtslos erscheint (vgl. Art. 65 Abs. 1 und 2 VwVG i.V.m. Art. 30 lit. b SGG); − eine Partei als bedürftig gilt, wenn sie zur Leistung der erforderlichen Prozess- und Parteikosten die zur Deckung des eigenen und familiären Grundbedarfs benötigten Mittel angreifen muss (BGE 127 I 202 E. 3b; 125 IV 161 E. 4a, je m.w.H.); − sich die prozessuale Bedürftigkeit nach der gesamten wirtschaftlichen Situa- tion des Rechtsuchenden im Zeitpunkt der Einreichung des Gesuches beur- teilt (BGE 124 I 1 E. 2a; 120 Ia 179 E. 3a, je m.w.H.); − vorliegend die Bedürftigkeit des Gesuchstellers aufgrund seiner persönlichen und finanziellen Situation als ausgewiesen und die Beschwerde zudem nicht von vornherein als aussichtslos erscheint; − demzufolge das Gesuch um unentgeltliche Prozessführung und Bestellung ei- nes amtlichen Verteidigers gutzuheissen ist; − im Beschwerdeverfahren RR.2008.6 als amtlicher Verteidiger für A. antrags- gemäss Rechtsanwalt Peter Stein mit Wirkung ab 24. Januar 2008 zu ernen- nen ist.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