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RP.2008.25 vom 19. Juni 2008</w:t>
      </w:r>
    </w:p>
    <w:p>
      <w:r>
        <w:t>Bundesstrafgericht, 2008-06-19, IT</w:t>
      </w:r>
    </w:p>
    <w:p>
      <w:r>
        <w:rPr>
          <w:b/>
        </w:rPr>
        <w:t xml:space="preserve">Quelle: </w:t>
      </w:r>
      <w:r>
        <w:t>https://mcp.opencaselaw.ch/entscheid/bstger_RP.2008.25</w:t>
      </w:r>
    </w:p>
    <w:p>
      <w:r>
        <w:t>FR: TPF RP.2008.25 du 19 juin 2008</w:t>
      </w:r>
    </w:p>
    <w:p>
      <w:r>
        <w:t>IT: TPF RP.2008.25 del 19 giugno 2008</w:t>
      </w:r>
    </w:p>
    <w:p>
      <w:pPr>
        <w:pStyle w:val="Heading2"/>
      </w:pPr>
      <w:r>
        <w:t>Regeste</w:t>
      </w:r>
    </w:p>
    <w:p>
      <w:r>
        <w:t>Assistenza giudiziaria internazionale in materia penale all'Italia Richiesta di assistenza giudiziaria (art. 65 cpv. 1 e 2 PA in relazione con art. 30 lett. b LTPF)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 una parte non dispone dei mezzi necessari e le sue conclusioni non sembrano prive di probabilità di successo, la II Corte dei reclami penali la dispensa, a domanda, dopo il deposito del ricorso, dal pagamento delle spese processuali (art. 65 cpv. 1 PA in relazione con art. 30 lett. b LTPF). Se è necessario per tutelare i diritti di tale parte, essa le designa inoltre un avvocato (art. 65 cpv. 1 PA).</w:t>
      </w:r>
    </w:p>
    <w:p>
      <w:r>
        <w:rPr>
          <w:b/>
        </w:rPr>
        <w:t>E. 1.2</w:t>
      </w:r>
    </w:p>
    <w:p>
      <w:r>
        <w:t>Una parte è da considerarsi indigente allorquando, per pagare le spese processuali e le ripetibili, è costretta ad intaccare i mezzi necessari per co- prire i bisogni fondamentali personali e della propria famiglia (DTF 127 I 202 consid. 3b; 125 IV 161 consid. 4a; 124 I 1 consid. 2a; cfr. ugualmente DTF 128 I 225 consid. 2.5.1; 127 I 202 consid. 3b). L’analisi dell’esistenza dell’indigenza deve tener conto di tutta la situazione finanziaria dell’istante al momento dell’inoltro della richiesta di assistenza giudiziaria. Ciò com- prende, da una parte, tutti gli obblighi finanziari e, d’altra parte, i redditi e la fortuna (DTF 124 I 1 consid. 2a; 120 Ia 179 consid. 3a, con i rinvii). Per la definizione di quanto è necessario per coprire i bisogni fondamentali l’autorità chiamata a giudicare non si basa in maniera schematica sul mini- mo esistenziale prestabilito dalla legislazione sull’esecuzione e sul fallimen- to, ma deve prendere in considerazione le circostanze personali del richie- dente. Un’eventuale eccedenza risultante dal confronto tra il reddito a di- sposizione e l’importo necessario a soddisfare i bisogni fondamentali deve poter essere utilizzata per affrontare le spese giudiziarie e ripetibili previste in un caso concreto (DTF 118 Ia 369 consid. 4a); in questo caso, l’eccedenza mensile deve permettere di estinguere il debito legato alle spese giudiziarie; per i casi più semplici nel lasso di tempo di un anno e per gli altri entro due anni (v. in proposito la sentenza del Tribunale federale 5P.457/2003 del 19 gennaio 2004, consid. 1.2).</w:t>
      </w:r>
    </w:p>
    <w:p>
      <w:r>
        <w:rPr>
          <w:b/>
        </w:rPr>
        <w:t>E. 1.3</w:t>
      </w:r>
    </w:p>
    <w:p>
      <w:r>
        <w:t>L’obbligo dello Stato di fornire assistenza giudiziaria è sussidiario rispetto al dovere di assistenza derivante dal diritto di famiglia, in particolare dal diritto matrimoniale (art. 159 cpv. 3 e 163 cpv. 1 CC; ALFRED BÜHLER, Betrei- bungs- und prozessrechtliches Existenzminimum, in: AJP 2002 pag. 644 e segg., in particolare pag. 658; v. ugualmente DTF 85 I 1 consid. 3 così co- me per le procedure penali DTF 127 I 202 consid. 3b): ciò vale anche</w:t>
      </w:r>
    </w:p>
    <w:p>
      <w:r>
        <w:t>- 4 -</w:t>
      </w:r>
    </w:p>
    <w:p>
      <w:r>
        <w:t>nell’ambito delle procedure di ricorso davanti alla II Corte dei reclami penali del Tribunale penale federale. Per il giudizio dell’esistenza o meno dell’indigenza vanno quindi presi in considerazione i redditi e la fortuna di entrambi i coniugi (v. sentenze TPF RR.2007.117 del 19 settembre 2007, consid. 1.2; BH.2006.6 del 18 aprile 2006, consid, 6.1; BV.2005.16 del 7 giugno 2005, consid. 2.1; BH.2005.28 del 14 ottobre 2005, consid. 6.1).</w:t>
      </w:r>
    </w:p>
    <w:p>
      <w:r>
        <w:rPr>
          <w:b/>
        </w:rPr>
        <w:t>E. 1.4</w:t>
      </w:r>
    </w:p>
    <w:p>
      <w:r>
        <w:t>Di principio, spetta al richiedente presentare e provare, nella misura del possibile, i suoi redditi e la sua fortuna. Più la situazione finanziaria è com- plessa, tanto più elevate risultano essere le esigenze di chiarezza e com- pletezza della richiesta. I bisogni fondamentali attuali dell’istante devono poter essere determinati sulla base delle pezze giustificative inoltrate. Quest'ultime devono inoltre fornire un’immagine chiara di tutti gli obblighi fi- nanziari del richiedente così come dei suoi redditi e della sua fortuna. Se il richiedente non riesce a presentare in maniera chiara e completa la sua si- tuazione finanziaria, ossia i giustificativi inoltrati e i dati comunicati non rie- scono a dare un’immagine coerente e esente da contraddizioni della me- desima, la richiesta può essere respinta a causa di una motivazione insuffi- ciente o per indigenza non dimostrata (v. ALFRED BÜHLER, Die Prozessar- mut, in: CHRISTIAN SCHÖBI [ed.], Gerichtskosten, Parteikosten, Prozesskau- tion, unentgeltliche Prozessführung, Berna 2001, pag. 189 e seg.; DTF 125 IV 161 consid. 4a)</w:t>
      </w:r>
    </w:p>
    <w:p>
      <w:r>
        <w:rPr>
          <w:b/>
        </w:rPr>
        <w:t>E. 2</w:t>
      </w:r>
    </w:p>
    <w:p>
      <w:r>
        <w:t>Nella fattispecie, il formulario che l'istante deve compilare prevede in ma- niera chiara ed inequivocabile che tutte le indicazioni concernenti la sua si- tuazione finanziaria devono essere provate. Devono essere allegati alla domanda tutti quei documenti ufficiali che possono essere d'utilità all'autori- tà giudicante; fra quelli più importanti figurano certamente la dichiarazione d'imposta e l'ultima decisione di tassazione emanata dal Comune di domici- lio. I redditi devono essere giustificati da un'attestazione di salario, da una contabilità o da un altro documento equivalente (ad es. un estratto conto). L'esistenza delle spese invocate va dimostrata (ad es. mediante contratto, attestazioni, fatture, ricevute, ecc.). Il saldo di tutti i conti deve essere do- cumentato. Importante infine rilevare che il formulario rende esplicitamente attenti (in grassetto) sul fatto che una domanda allestita in modo incomple- to o mancante dei necessari documenti giustificativi potrà senz'altro essere respinta.</w:t>
      </w:r>
    </w:p>
    <w:p>
      <w:r>
        <w:t>Ebbene, occorre innanzitutto premettere che, nonostante quanto sopra menzionato, il richiedente ha incomprensibilmente omesso di fornire a que- sto Tribunale l'ultima decisione di tassazione in suo possesso. Si tratta di un documento molto importante senza il quale la messa a fuoco della si-</w:t>
      </w:r>
    </w:p>
    <w:p>
      <w:r>
        <w:t>- 5 -</w:t>
      </w:r>
    </w:p>
    <w:p>
      <w:r>
        <w:t>tuazione patrimoniale del richiedente viene resa alquanto difficile. Cionono- stante, egli dichiara di essere comproprietario, con la moglie, di una casa, il cui valore ammonta a fr. 600'000.- e sulla quale non vi sarebbero ipoteche. Egli non può disporre dei suoi averi (EUR 678'842.-) depositati sul suo con- to bancario presso la banca B., in quanto oggetto di sequestro a seguito della stessa rogatoria presentata dalle autorità italiane. La moglie esercite- rebbe un'attività di consulenza saltuaria, senza tuttavia percepire un reale reddito, in quanto le relative spese avrebbero superato il ricavo. Ella risulte- rebbe per questo motivo "in credito d'imposta"; il condizionale è d'obbligo in quanto le informazioni in questione non derivano da una decisione di tas- sazione, ma da una dichiarazione d'imposta allestita dalla moglie (v. act. 3.8). Il richiedente, dal canto suo, percepisce una pensione netta mensile di fr. 5'900.-. Pur prendendo in considerazione le spese mensili da lui invoca- te, ossia quelle legate all'assicurazione economia domestica e responsabili- tà civile (fr. 308.-), alle assicurazioni auto (richiedente: fr. 247.-; moglie: fr. 162.-; da rilevare che l'auto della moglie, con il proprio valore, incom- prensibilmente non figura nello stato della fortuna), nonché le imposte co- munali sulla casa (richiedente: fr. 137.-/mensili; moglie: fr. 135.-/mensili), al richiedente e alla moglie restano, ogni mese, fr. 4'900.- per coprire tutti i lo- ro ulteriori bisogni, precisato che per la fattura medica di fr. 13'000.- prodot- ta dall'istante, relativa alla moglie, è in realtà già stato versato un acconto pari ai due terzi dell'importo (v. act. 3.9).</w:t>
      </w:r>
    </w:p>
    <w:p>
      <w:r>
        <w:rPr>
          <w:b/>
        </w:rPr>
        <w:t>E. 3</w:t>
      </w:r>
    </w:p>
    <w:p>
      <w:r>
        <w:t>Visto quanto precede, lo stato d’indigenza risulta manifestamente infonda- to, per cui la domanda d'assistenza, che in realtà è da considerasi al limite del temerario, ciò che avrà conseguenze a livello di spese processuali (v. art. 63 cpv. 4bis prima frase PA e art. 1 del Regolamento sulle tasse di giustizia del Tribunale penale federale [RS 173.711.32]), va respinta senza che si renda necessario esaminare la sussistenza del secondo requisito cumulativo delle possibilità di esito favorevole. Essa è da respingere sia per ciò che concerne la dispensa dal pagamento delle spese processuali, sia per quanto riguarda l’assunzione dell’onorario del suo patrocinatore, ragio- ne per la quale il ricorrente è invitato a versare alla cassa del Tribunale pe- nale federale entro il 27 giugno 2008 un anticipo delle spese presunte di fr. 6'000.-.</w:t>
      </w:r>
    </w:p>
    <w:p>
      <w:r>
        <w:rPr>
          <w:b/>
        </w:rPr>
        <w:t>E. 4</w:t>
      </w:r>
    </w:p>
    <w:p>
      <w:r>
        <w:t>Le spese seguono la soccombenza (v. art. 63 cpv. 1 PA richiamato l’art. 30 lett. b LTPF). La competenza del Tribunale penale federale di disciplinare i dettagli relativi alla determinazione delle tasse di giustizia si fonda sull’art. 15 cpv. 1 lett. a LTPF e sulla relativa giurisprudenza (v. sentenze TPF RR.2007.17 del 30 aprile 2007, consid. 2; RR.2007.6 del 22 febbraio 2007, consid. 5; RR.2007.31 del 21 marzo 2007, consid. 4). La tassa di giustizia è</w:t>
      </w:r>
    </w:p>
    <w:p>
      <w:r>
        <w:t>- 6 -</w:t>
      </w:r>
    </w:p>
    <w:p>
      <w:r>
        <w:t>calcolata conformemente all’art. 3 del predetto Regolamento ed è fissata nella fattispecie a fr. 1'000.-. Per evitare abusi, essa viene eccezionalmente prelevata con la presente decisione e non pedissequamente al giudizio principale.</w:t>
      </w:r>
    </w:p>
    <w:p>
      <w:r>
        <w:t>- 7 -</w:t>
      </w:r>
    </w:p>
    <w:p>
      <w:r>
        <w:t>Per questi motivi, la II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