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RH.2025.3 vom 17. Februar 2025</w:t>
      </w:r>
    </w:p>
    <w:p>
      <w:r>
        <w:t>Bundesstrafgericht, 2025-02-17, DE</w:t>
      </w:r>
    </w:p>
    <w:p>
      <w:r>
        <w:rPr>
          <w:b/>
        </w:rPr>
        <w:t xml:space="preserve">Quelle: </w:t>
      </w:r>
      <w:r>
        <w:t>https://mcp.opencaselaw.ch/entscheid/bstger_RH.2025.3</w:t>
      </w:r>
    </w:p>
    <w:p>
      <w:r>
        <w:t>FR: TPF RH.2025.3 du 17 février 2025</w:t>
      </w:r>
    </w:p>
    <w:p>
      <w:r>
        <w:t>IT: TPF RH.2025.3 del 17 febbraio 2025</w:t>
      </w:r>
    </w:p>
    <w:p>
      <w:pPr>
        <w:pStyle w:val="Heading2"/>
      </w:pPr>
      <w:r>
        <w:t>Regeste</w:t>
      </w:r>
    </w:p>
    <w:p>
      <w:r>
        <w:t>Auslieferungshaftbefehl (Art. 48 Abs. 2 IRSG); unent-geltliche Rechtspflege (Art. 65 VwVG); Rückzug der Beschwerde</w:t>
      </w:r>
    </w:p>
    <w:p>
      <w:pPr>
        <w:pStyle w:val="Heading2"/>
      </w:pPr>
      <w:r>
        <w:t>Volltext</w:t>
      </w:r>
    </w:p>
    <w:p>
      <w:r>
        <w:t>Entscheid vom 17. Februar 2025 Beschwerdekammer Besetzung</w:t>
      </w:r>
    </w:p>
    <w:p>
      <w:r>
        <w:t>Bundesstrafrichter Roy Garré, Vorsitz, Miriam Forni und Patrick Robert-Nicoud, Gerichtsschreiberin Chantal Blättler Grivet Fojaja</w:t>
      </w:r>
    </w:p>
    <w:p>
      <w:r>
        <w:t>Parteien</w:t>
      </w:r>
    </w:p>
    <w:p>
      <w:r>
        <w:t>A., vertreten durch Rechtsanwalt Tobias Regli, Beschwerdeführer</w:t>
      </w:r>
    </w:p>
    <w:p>
      <w:r>
        <w:t>gegen</w:t>
      </w:r>
    </w:p>
    <w:p>
      <w:r>
        <w:t>BUNDESAMT FÜR JUSTIZ, Fachbereich Ausliefe- rung, Beschwerdegegner</w:t>
      </w:r>
    </w:p>
    <w:p>
      <w:r>
        <w:t>Gegenstand</w:t>
      </w:r>
    </w:p>
    <w:p>
      <w:r>
        <w:t>Auslieferung an Frankreich</w:t>
      </w:r>
    </w:p>
    <w:p>
      <w:r>
        <w:t>Auslieferungshaftbefehl (Art. 48 Abs. 2 IRSG); unent- geltliche Rechtspflege (Art. 65 VwVG); Rückzug der Beschwerde</w:t>
      </w:r>
    </w:p>
    <w:p>
      <w:r>
        <w:t>B u n d e s s t r a f g e r i c h t T r i b u n a l p é n a l f é d é r a l T r i b u n a l e p e n a l e f e d e r a l e T r i b u n a l p e n a l f e d e r a l</w:t>
      </w:r>
    </w:p>
    <w:p>
      <w:r>
        <w:t>Geschäftsnummer: RH.2025.3 Nebenverfahren: RP.2025.5</w:t>
      </w:r>
    </w:p>
    <w:p>
      <w:r>
        <w:t>- 2 -</w:t>
      </w:r>
    </w:p>
    <w:p>
      <w:r>
        <w:t>Die Beschwerdekammer zieht in Erwägung, dass:</w:t>
      </w:r>
    </w:p>
    <w:p>
      <w:r>
        <w:t>- mit Ausschreibung im Schengener Informationssystem (SIS) vom 9. Ja- nuar 2025 die französischen Behörden um Verhaftung des niederländischen Staatsangehörigen A. zwecks Auslieferung zur Vollstreckung einer Freiheits- strafe von drei Jahren wegen Hehlerei ersuchten (act. 3.1 und 3.1A);</w:t>
      </w:r>
    </w:p>
    <w:p>
      <w:r>
        <w:t>- am 23. Januar 2025 A. im Kanton Thurgau bei der Einreise in die Schweiz festgenommen und gestützt auf die Haftanordnung des Bundesamtes für Justiz (nachfolgend «BJ») vom gleichen Tag in Auslieferungshaft versetzt wurde (act. 3.3);</w:t>
      </w:r>
    </w:p>
    <w:p>
      <w:r>
        <w:t>- am 24. Januar 2025 A. durch die Staatsanwaltschaft Kreuzlingen einvernom- men wurde; er dabei verneinte, der vereinfachten Auslieferung zustimmen zu wollen (act. 3.3); noch am gleichen Tag das BJ einen Auslieferungshaft- befehl gegen A. erliess (act. 3.5);</w:t>
      </w:r>
    </w:p>
    <w:p>
      <w:r>
        <w:t>- mit Eingabe vom 3. Februar 2025 A. durch Rechtsanwalt Tobias Regli (nach- folgend «RA Regli») bei der Beschwerdekammer des Bundesstrafgerichts Beschwerde gegen den Auslieferungshaftbefehl vom 25. Januar 2025 erhe- ben liess, dessen Aufhebung und die unverzügliche Entlassung aus der Aus- lieferungshaft beantragte sowie um Gewährung der unentgeltlichen Rechts- pflege und Rechtsverbeiständung ersuchte (act. 1, S. 2);</w:t>
      </w:r>
    </w:p>
    <w:p>
      <w:r>
        <w:t>- das BJ mit Beschwerdeantwort vom 7. Februar 2025 die Abweisung der Beschwerde beantragte (act. 3, S. 1);</w:t>
      </w:r>
    </w:p>
    <w:p>
      <w:r>
        <w:t>- RA Regli mit Eingabe vom 12. Februar 2025 dem Gericht mitteilte, dass er namens und im Auftrag von A. die Beschwerde vom 3. Februar 2025 zurück- ziehe (act. 4);</w:t>
      </w:r>
    </w:p>
    <w:p>
      <w:r>
        <w:t>- dementsprechend das vorliegende Beschwerdeverfahren zufolge Rückzugs der Beschwerde samt aller damit gestellten Anträge als erledigt abzuschrei- ben ist;</w:t>
      </w:r>
    </w:p>
    <w:p>
      <w:r>
        <w:t>- der Beschwerdeführer, der seine Beschwerde zurückzieht, grundsätzlich als unterliegende Partei zu gelten und folglich gemäss Art. 63 Abs. 1 VwVG i.V.m. Art. 39 Abs 2 lit. b und Art. 37 Abs. 2 lit. a StBOG die Gerichtskosten zu tragen hat;</w:t>
      </w:r>
    </w:p>
    <w:p>
      <w:r>
        <w:t>- 3 -</w:t>
      </w:r>
    </w:p>
    <w:p>
      <w:r>
        <w:t>- für die Berechnung der Gerichtsgebühren das Reglement des Bundesstraf- gerichts vom 31. August 2010 (BStKR; SR 173.713.162) zur Anwendung gelangt;</w:t>
      </w:r>
    </w:p>
    <w:p>
      <w:r>
        <w:t>- unter Berücksichtigung aller Umstände die Gerichtsgebühr vorliegend auf Fr. 400.– festzusetzen ist (vgl. Art. 63 Abs. 5 VwVG und Art. 73 StBOG sowie Art. 5 und Art. 8 Abs. 3 lit. a BStKR).</w:t>
      </w:r>
    </w:p>
    <w:p>
      <w:r>
        <w:t>- 4 -</w:t>
      </w:r>
    </w:p>
    <w:p>
      <w:r>
        <w:t>Demnach erkennt die Beschwerdekammer:</w:t>
      </w:r>
    </w:p>
    <w:p>
      <w:r>
        <w:t>1. Das Beschwerdeverfahren (inkl. RP.2025.5) wird zufolge Rückzugs der Beschwerde als erledigt abgeschrieben.</w:t>
      </w:r>
    </w:p>
    <w:p>
      <w:r>
        <w:t>2. Die Gerichtsgebühr von Fr. 400.– wird dem Beschwerdeführer auferlegt.</w:t>
      </w:r>
    </w:p>
    <w:p>
      <w:r>
        <w:t>Bellinzona, 17. Februar 2025</w:t>
      </w:r>
    </w:p>
    <w:p>
      <w:r>
        <w:t>Im Namen der Beschwerdekammer des Bundesstrafgerichts</w:t>
      </w:r>
    </w:p>
    <w:p>
      <w:r>
        <w:t>Der Präsident: Die Gerichtsschreiberin:</w:t>
      </w:r>
    </w:p>
    <w:p>
      <w:r>
        <w:t>Zustellung an</w:t>
      </w:r>
    </w:p>
    <w:p>
      <w:r>
        <w:t>- Rechtsanwalt Tobias Regli - Bundesamt für Justiz, Fachbereich Auslieferung (unter Beilage einer Kopie von act. 4)</w:t>
      </w:r>
    </w:p>
    <w:p>
      <w:r>
        <w:t>Rechtsmittelbelehrung</w:t>
      </w:r>
    </w:p>
    <w:p>
      <w:r>
        <w:t>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 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 schlossen sind, die auf der Seite der Partei für die Übermittlung notwendig sind (Art. 48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