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RH.2024.5 vom 22. Mai 2024</w:t>
      </w:r>
    </w:p>
    <w:p>
      <w:r>
        <w:t>Bundesstrafgericht, 2024-05-22, DE</w:t>
      </w:r>
    </w:p>
    <w:p>
      <w:r>
        <w:rPr>
          <w:b/>
        </w:rPr>
        <w:t xml:space="preserve">Quelle: </w:t>
      </w:r>
      <w:r>
        <w:t>https://mcp.opencaselaw.ch/entscheid/bstger_RH.2024.5</w:t>
      </w:r>
    </w:p>
    <w:p>
      <w:r>
        <w:t>FR: TPF RH.2024.5 du 22 mai 2024</w:t>
      </w:r>
    </w:p>
    <w:p>
      <w:r>
        <w:t>IT: TPF RH.2024.5 del 22 maggio 2024</w:t>
      </w:r>
    </w:p>
    <w:p>
      <w:pPr>
        <w:pStyle w:val="Heading2"/>
      </w:pPr>
      <w:r>
        <w:t>Regeste</w:t>
      </w:r>
    </w:p>
    <w:p>
      <w:r>
        <w:t>Auslieferung an Spanien; Auslieferungshaftbefehl (Art. 48 Abs. 2 IRSG); unentgeltliche Rechtspflege (Art. 65 VwVG)</w:t>
      </w:r>
    </w:p>
    <w:p>
      <w:pPr>
        <w:pStyle w:val="Heading2"/>
      </w:pPr>
      <w:r>
        <w:t>Erwägungen</w:t>
      </w:r>
    </w:p>
    <w:p>
      <w:r>
        <w:rPr>
          <w:b/>
        </w:rPr>
        <w:t>E. 1.1</w:t>
      </w:r>
    </w:p>
    <w:p>
      <w:r>
        <w:t>Für den Auslieferungsverkehr zwischen der Schweiz und Spanien sind pri- mär das Europäische Auslieferungsübereinkommen vom 13. Dezember 1957 (EAUe; SR 0.353.1), dem beide Staaten beigetreten sind, sowie die hierzu ergangenen Zusatzprotokolle vom 15. Oktober 1975, 17. März 1978 und 10. November 2010 (ZP I EAUe, SR 0.353.1; ZPII EAUe, SR 0.353.12; ZPIII EAUe, SR.0.353.13)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 ternational-agreements/008.html) i.V.m. der Verordnung (EU) 2018/1862 des Europäischen Parlaments und des Rates vom 28. November 2018 über die Einrichtung, den Betrieb und die Nutzung des Schengener</w:t>
      </w:r>
    </w:p>
    <w:p>
      <w:r>
        <w:t>- 4 -</w:t>
      </w:r>
    </w:p>
    <w:p>
      <w:r>
        <w:t>Informationssystems (SIS) im Bereich der polizeilichen Zusammenarbeit und der justiziellen Zusammenarbeit in Strafsachen, zur Änderung und Aufhe- bung des Beschlusses 2007/533/JI des Rates und zur Aufhebung der Ver- ordnung (EG) Nr. 1986/2006 des Europäischen Parlaments und des Rates und des Beschlusses 2010/261/EU der Kommission, namentlich Art. 26–31 (CELEX-Nr. 32018R1862; Abl. L 312 vom 7. Dezember 2018, S. 56–106; abrufbar unter «Rechtssammlung zu den sektoriellen Abkommen mit der EU», 8.4 Weiterentwicklungen des Schengen-Besitzstands), sowie diejeni- gen Bestimmungen des Übereinkommens vom 27. September 1996 über die Auslieferung zwischen den Mitgliedstaaten der Europäischen Union (EU- Auslieferungsübereinkommen;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 gen-Besitzstands darstellen. Die zwischen den Vertragsparteien geltenden weitergehenden Bestimmungen aufgrund bilateraler oder multilateraler Ab- kommen bleiben unberührt (Art. 59 Abs. 2 SDÜ; Art. 1 Abs. 2 EU-Ausliefe- rungsübereinkommen).</w:t>
      </w:r>
    </w:p>
    <w:p>
      <w:r>
        <w:rPr>
          <w:b/>
        </w:rPr>
        <w:t>E. 1.2</w:t>
      </w:r>
    </w:p>
    <w:p>
      <w:r>
        <w:t>Soweit die Staatsverträge und Zusatzprotokolle bestimmte Fragen weder ausdrücklich noch stillschweigend regeln, bzw. das schweizerische Landes- recht geringere Anforderungen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Verordnung vom 24. Februar 1982 (IRSV; SR 351.11) an- wendbar. Vorbehalten bleibt die Wahrung der Menschenrechte (BGE 139 II 65 E. 5.4; 135 IV 212 E. 2.3; 123 II 595 E. 7c; TPF 2016 65 E.1.2; 2008 24 E. 1.1; Urteil des Bundesgerichts 1C_444/2020 vom 23. Dezember 2020 E. 3.1).</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der Strafbehörden des Bundes [Strafbehördenorganisations- gesetz, StBOG; SR 173.71]).</w:t>
      </w:r>
    </w:p>
    <w:p>
      <w:r>
        <w:t>- 5 -</w:t>
      </w:r>
    </w:p>
    <w:p>
      <w:r>
        <w:rPr>
          <w:b/>
        </w:rPr>
        <w:t>E. 2</w:t>
      </w:r>
    </w:p>
    <w:p>
      <w:r>
        <w:t>Gegen den Auslieferungshaftbefehl des BJ kann der Verfolgte innert zehn Tagen ab der schriftlichen Eröffnung bei der Beschwerdekammer des Bun- desstrafgerichts Beschwerde erheben (Art. 48 Abs. 2 IRSG). Die vorliegende Beschwerde erweist sich als fristgerecht. Die übrigen Eintretensvorausset- zungen geben keinen Anlass zu Bemerkungen. Auf die Beschwerde ist ein- zutreten.</w:t>
      </w:r>
    </w:p>
    <w:p>
      <w:r>
        <w:rPr>
          <w:b/>
        </w:rPr>
        <w:t>E. 3</w:t>
      </w:r>
    </w:p>
    <w:p>
      <w:r>
        <w:t>Die Verhaftung des Verfolgten während des ganzen Auslieferungsverfah- rens bildet die Regel (BGE 136 IV 20 E. 2.2; 130 II 306 E. 2.2). Die Aufhe- bung des Auslieferungshaftbefehls und die Haftentlassung rechtfertigen sich nur ausnahmsweise und unter strengen Voraussetzungen, wenn der Ver- folgte sich voraussichtlich der Auslieferung nicht entzieht und die Strafunter- suchung nicht gefährdet (Art. 47 Abs. 1 lit. a IRSG), wenn er den sogenann- 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u.a. den Entscheid des Bundesstrafgerichts RH.2018.3 vom 20. Februar 2018 E. 3.2). Offensichtlich unzulässig kann ein Auslieferungsersuchen sein, wenn ohne jeden Zweifel und ohne weitere Ab- klärungen ein Ausschlussgrund vorliegt (vgl. BGE 111 IV 108 E. 3a). Im Üb- rigen sind Vorbringen gegen die Auslieferung als solche oder gegen die Be- gründetheit des Auslieferungsbegehrens nicht im vorliegenden Beschwerde- verfahren, sondern im eigentlichen Auslieferungsverfahren zu prüfen (vgl. MOREILLON/DUPUIS/MAZOU, La pratique judiciaire du Tribunal pénal fédéral, in Journal des Tribunaux 2009 IV 111 Nr. 190 und 2008 IV 66 Nr. 322 je m.w.H. auf die Rechtsprechung). Die ausnahmsweise zu gewährende Haft- entlassung ist an strengere Voraussetzungen gebunden als der Verzicht auf die gewöhnliche Untersuchungshaft in einem Strafverfahren oder die Entlas- sung aus einer solchen. Dies soll es nach der Rechtsprechung der Schweiz ermöglichen, ihren staatsvertraglichen Auslieferungspflichten nachzukom- men (vgl. BGE 130 II 306 E. 2.2 und 2.3; 111 IV 108 E. 2; Entscheid des Bundesstrafgerichts RH.2015.14 vom 9. Juli 2015 E. 4.1).</w:t>
      </w:r>
    </w:p>
    <w:p>
      <w:r>
        <w:rPr>
          <w:b/>
        </w:rPr>
        <w:t>E. 4.1</w:t>
      </w:r>
    </w:p>
    <w:p>
      <w:r>
        <w:t>Der Beschwerdeführer bringt vor, im spanischen Urteil vom 5. Mai 2023, das dem Auslieferungsersuchen zugrunde liege, sei seine Drogenabhängigkeit anerkannt worden, aber nicht bei der Vollstreckung des Urteils. Nach</w:t>
      </w:r>
    </w:p>
    <w:p>
      <w:r>
        <w:t>- 6 -</w:t>
      </w:r>
    </w:p>
    <w:p>
      <w:r>
        <w:t>Art. 80.5 des spanischen Strafgesetzbuches führe die Drogenabhängigkeit zur Aussetzung der Strafvollstreckung. Der Beschwerdeführer erfülle alle Voraussetzungen für die Aussetzung der Freiheitsstrafe gemäss Art. 80.5 des spanischen Strafgesetzbuches (act. 1 S. 1). Im Vollstreckungsbeschluss sei auch versäumt worden, die Notwendigkeit einer Urteilsvollstreckung un- ter dem Blickwinkel der Besserung und Wiedereingliederung des Beschwer- deführers zu analysieren (act. 1 S. 2). Sein ehemaliger Anwalt in Spanien habe am 19. Januar 2022 ein Rechtsmittel zur Aussetzung der Strafvoll- streckung und am 7. Dezember 2022 einen Antrag auf Wiederaufnahme des Verfahrens gestellt (act. 1 S. 3).</w:t>
      </w:r>
    </w:p>
    <w:p>
      <w:r>
        <w:rPr>
          <w:b/>
        </w:rPr>
        <w:t>E. 4.2</w:t>
      </w:r>
    </w:p>
    <w:p>
      <w:r>
        <w:t>Damit bringt der Beschwerdeführer ausschliesslich einen Einwand zur Aus- lieferungssache vor. Bereits an dieser Stelle sei festgehalten, dass die schweizerische Rechtshilfebehörde die Gültigkeit der vom ersuchenden Staat unternommenen Verfahrensschritte und der von ihm vorgelegten Un- terlagen nicht zu prüfen hat, es sei denn, es liege eine besonders schwer- wiegende und offensichtliche Verletzung des ausländischen Verfahrens- rechts vor, die das Auslieferungsersuchen als geradezu rechtsmissbräuch- lich erscheinen liesse (Urteile des Bundesgerichts 1C_82/2021 vom 16. Feb- ruar 2021 E. 1.2; 1C_454/2019 vom 12. September 2019 E. 2.2; Entscheide des Bundesstrafgerichts RR.2023.53 vom 31. Mai 2023 E. 5.2.2; RR.2023.9 vom 3. April 2023 E. 3.2; RR.2022.135 vom 25. August 2022 E. 5.2.5). Ein- wände des Verfolgten gegen eine Auslieferung als solche bzw. gegen die Begründetheit des Auslieferungsersuchens sind im Haftbeschwerdeverfah- ren grundsätzlich nicht zu hören (vgl. BGE 111 Ib 147 E. 4; 111 IV 108 E. 3a). Einzig die offensichtliche Unzulässigkeit der Auslieferung könnte in diesem Zusammenhang einen materiell-rechtlichen Haftentlassungsgrund bilden (Art. 51 Abs. 1 IRSG; vgl. BGE 111 IV 108 E. 3a; Urteil des Bundesgerichts 1A.37/2007 vom 30. März 2007 E. 3; Entscheid des Bundesstrafgerichts RH.2018.1 vom 13. Februar 2018 E. 3 m.w.H.). Offensichtlich unzulässig kann ein Auslieferungsersuchen sein, wenn ohne jeden Zweifel und ohne weitere Abklärungen ein Ausschlussgrund vorliegt (BGE 111 IV 108 E. 3a; vgl. u.a. Entscheid des Bundesstrafgerichts RH.2018.1 vom 13. Februar 2018 E. 3). Was der Beschwerdeführer einwendet, lässt eine Auslieferung nicht als offensichtlich unzulässig erscheinen. Andere Gründe, welche eine Auslieferung offensichtlich auszuschliessen oder sonst zur Aufhebung der Auslieferungshaft zu führen vermöchten, werden weder geltend gemacht noch sind solche ersichtlich. Die Beschwerde ist damit als unbegründet ab- zuweisen.</w:t>
      </w:r>
    </w:p>
    <w:p>
      <w:r>
        <w:t>- 7 -</w:t>
      </w:r>
    </w:p>
    <w:p>
      <w:r>
        <w:rPr>
          <w:b/>
        </w:rPr>
        <w:t>E. 5.1</w:t>
      </w:r>
    </w:p>
    <w:p>
      <w:r>
        <w:t>Der Beschwerdeführer stellt das Gesuch um Gewährung der unentgeltlichen Prozessführung und Rechtsvertretung (RP.2024.8, act. 1).</w:t>
      </w:r>
    </w:p>
    <w:p>
      <w:r>
        <w:rPr>
          <w:b/>
        </w:rPr>
        <w:t>E. 5.2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5.3</w:t>
      </w:r>
    </w:p>
    <w:p>
      <w:r>
        <w:t>Vorstehende Erwägungen machen deutlich, dass die im Beschwerdeverfah- ren in Auslieferungshaftsachen erhobene Rüge ständiger Rechtsprechung zuwiderläuft und sich als offensichtlich unbegründet erweist, weshalb die Be- schwerde als aussichtslos im Sinne von Art. 65 VwVG bezeichnet werden muss. Das Gesuch um unentgeltliche Prozessführung und Rechtsvertretung ist abzuweisen. Der womöglich schwierigen wirtschaftlichen Situation kann aber mit einer reduzierten Gerichtsgebühr Rechnung getragen werden.</w:t>
      </w:r>
    </w:p>
    <w:p>
      <w:r>
        <w:rPr>
          <w:b/>
        </w:rPr>
        <w:t>E. 6</w:t>
      </w:r>
    </w:p>
    <w:p>
      <w:r>
        <w:t>Bei diesem Ausgang des Verfahrens sind die Gerichtskosten dem Be- schwerdeführer aufzuerlegen (vgl. Art. 63 Abs. 1 VwVG). Die Gerichtsgebühr ist auf Fr. 1'000.-- festzusetzen (vgl. Art. 63 Abs. 5 VwVG und Art. 73 StBOG sowie Art. 5 und Art. 8 Abs. 3 lit. a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