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RH.2023.16 vom 15. November 2023</w:t>
      </w:r>
    </w:p>
    <w:p>
      <w:r>
        <w:t>Bundesstrafgericht, 2023-11-15, FR</w:t>
      </w:r>
    </w:p>
    <w:p>
      <w:r>
        <w:rPr>
          <w:b/>
        </w:rPr>
        <w:t xml:space="preserve">Quelle: </w:t>
      </w:r>
      <w:r>
        <w:t>https://mcp.opencaselaw.ch/entscheid/bstger_RH.2023.16</w:t>
      </w:r>
    </w:p>
    <w:p>
      <w:r>
        <w:t>FR: TPF RH.2023.16 du 15 novembre 2023</w:t>
      </w:r>
    </w:p>
    <w:p>
      <w:r>
        <w:t>IT: TPF RH.2023.16 del 15 novembre 2023</w:t>
      </w:r>
    </w:p>
    <w:p>
      <w:pPr>
        <w:pStyle w:val="Heading2"/>
      </w:pPr>
      <w:r>
        <w:t>Regeste</w:t>
      </w:r>
    </w:p>
    <w:p>
      <w:r>
        <w:t>Extradition au Portugal; mandat d'arrêt en vue d'extradition (art. 48 al. 2 EIMP); élargissement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la République portugaise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tant pour la Suisse que pour le Portugal. S’appliquent également à l’extradition entre la Suisse et le Portugal,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 www.fedlex.admin.ch/fr/sector-specific-</w:t>
      </w:r>
    </w:p>
    <w:p>
      <w:r>
        <w:t>- 4 -</w:t>
      </w:r>
    </w:p>
    <w:p>
      <w:r>
        <w:t>agreements/EU-acts-register/8) et les dispositions correspondantes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en particulier les art. 26-31 (n. CELEX 32018R1862; JO L 312/56 du 7 décembre 2018, p. 56 ss [textes disponibles in site internet susmentionné onglet « 8.4. Développements de l’acquis Schengen »]). Il convient encore d’appliquer les dispositions de la Convention relative à l’extradition entre les États membres de l’Union européenne du 27 septembre 1996, en vigueur dès le 5 novembre 2019 (CE- 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est réservé (ATF 145 IV 294 consid. 2.1; 135 IV 212 consid. 2.3; 123 II 595 consid. 7c; v. arrêt du Tribunal fédéral 1C_196/2021 du 28 mai 2021 consid. 3.4, non publié in ATF 147 II 432; TPF 2008 24 consid. 1.1).</w:t>
      </w:r>
    </w:p>
    <w:p>
      <w:r>
        <w:rPr>
          <w:b/>
        </w:rPr>
        <w:t>E. 1.2</w:t>
      </w:r>
    </w:p>
    <w:p>
      <w:r>
        <w:t>La Cour de céans est compétente pour connaître des recours dirigés contre les mandats d’arrêt à titre extraditionnel (art. 37 al. 2 let. a ch. 1 b de la loi fédérale du 19 mars 2010 sur l’organisation des autorités pénales de la Confédération [LOAP; RS 173.71] mis en relation avec l’art. 48 al. 2 EIMP).</w:t>
      </w:r>
    </w:p>
    <w:p>
      <w:r>
        <w:t>- 5 -</w:t>
      </w:r>
    </w:p>
    <w:p>
      <w:r>
        <w:rPr>
          <w:b/>
        </w:rPr>
        <w:t>E. 1.3</w:t>
      </w:r>
    </w:p>
    <w:p>
      <w:r>
        <w:t>Adressé par la personne visée dans les dix jours à compter de la notification du mandat susmentionné (art. 48 al. 2 EIMP), le recours est formellement recevable et il y a partant lieu d’entrer en matière.</w:t>
      </w:r>
    </w:p>
    <w:p>
      <w:r>
        <w:rPr>
          <w:b/>
        </w:rPr>
        <w:t>E. 2</w:t>
      </w:r>
    </w:p>
    <w:p>
      <w:r>
        <w:t>Dans un grief qui, compte tenu de sa nature formelle, doit être traité en premier lieu, le recourant dénonce une violation de son droit d’être entendu, au motif que la motivation du mandat d’arrêt entrepris tiendrait sur un « court paragraphe et sans aucun développement relatif au cas d’espèce » (act. 1, p. 3).</w:t>
      </w:r>
    </w:p>
    <w:p>
      <w:r>
        <w:rPr>
          <w:b/>
        </w:rPr>
        <w:t>E. 2.1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les réf. citées; 1B_120/2014 du 20 juin 2014 consid. 2.1 et les réf. citée; 5A_878/2012 du 26 août 2013 consid. 3.1; 2C_23/2009 du 25 mai 2009 consid. 3.1).</w:t>
      </w:r>
    </w:p>
    <w:p>
      <w:r>
        <w:t>- 6 -</w:t>
      </w:r>
    </w:p>
    <w:p>
      <w:r>
        <w:rPr>
          <w:b/>
        </w:rPr>
        <w:t>E. 2.2</w:t>
      </w:r>
    </w:p>
    <w:p>
      <w:r>
        <w:t>A la lecture des griefs formulés dans le cadre de son recours, la Cour de céans constate que le recourant a amplement pu se rendre compte de la portée du mandat d’arrêt querellé qu'il a attaqué en connaissance de cause sur la base de développements argumentés (v. act. 1, p. 3 ss; v. ég. infra, consid. 3 à 5). Bien que la motivation de l’OFJ puisse paraître sommaire, celle-ci s'avère en définitive suffisante pour le prononcé d’un mandat d’arrêt en vue d’extradition. La présente Cour constate à cet égard que, contrairement aux dires du recourant, l'autorité intimée a, dans le cadre dudit mandat, repris les faits essentiels exposés par les autorités pénales de l’Etat requérant et relevé qu’au regard de ceux-ci une extradition ne semble pas d’emblée exclue et que le risque de fuite peut être supposé, dès lors que la personne recherchée se serait soustraite aux autorités requérantes (act. 1.1, p. 2 s.). Elle ajoute qu’une « analyse détaillée des motifs de détention ou de la possibilité – à titre exceptionnel – d’ordonner des mesures de substitution, ne pourra être effectuée qu’à l’issue de la première audition extraditionnelle » (idem, p. 3).</w:t>
      </w:r>
    </w:p>
    <w:p>
      <w:r>
        <w:t>Nonobstant ce qui précède, il convient de relever que l'échange d'écritures intervenu dans le cadre de la présente procédure de recours permet de guérir une éventuelle violation du droit d'être entendu (arrêts du Tribunal fédéral 1C_703/2017 du 8 janvier 2018 consid. 3; 1C_168/2016 du 22 avril 2016 consid. 1.3.2; TPF 2008 172 consid. 2.3). Dans ce cadre, l'autorité intimée a ainsi eu l'occasion de préciser, par réponse du 18 octobre 2023, son argumentation concernant l’existence du risque de fuite et s’est prononcée quant à la mise en liberté requise par le recourant, assortie des mesures de substitution proposées (act. 3). Quant à ce dernier, il a eu la possibilité, dont il a fait usage en date du 25 octobre 2023, de s'exprimer sur le contenu de l'écriture précitée de l’OFJ (act. 4).</w:t>
      </w:r>
    </w:p>
    <w:p>
      <w:r>
        <w:rPr>
          <w:b/>
        </w:rPr>
        <w:t>E. 2.3</w:t>
      </w:r>
    </w:p>
    <w:p>
      <w:r>
        <w:t>Au vu de ce qui précède, le grief tiré de la prétendue violation du droit d’être entendu se révèle mal fondé et doit, partant, être rejeté.</w:t>
      </w:r>
    </w:p>
    <w:p>
      <w:r>
        <w:rPr>
          <w:b/>
        </w:rPr>
        <w:t>E. 3</w:t>
      </w:r>
    </w:p>
    <w:p>
      <w:r>
        <w:t>Dans un second moyen, le recourant conteste l’existence du risque de fuite retenu par l’OJF. Il allègue en substance ne jamais s’être soustrait aux autorités requérantes ni même caché de celles-ci. Il aurait en particulier régulièrement voyagé vers le Portugal, sous son nom exact et au bénéfice de documents d’identité valables. Il ajoute en outre être au bénéfice d’un permis C, connu des autorités fiscales suisses et affilié aux assurances sociales. Il serait par ailleurs locataire d’un appartement à Z. (VD) et exercerait une activité lucrative auprès d’une pâtisserie à Y. (VD) depuis six ans. Il souligne enfin que les autorités portugaises n’auraient rien entrepris pour entrer en contact avec lui depuis l’entrée en force en 2017 du jugement</w:t>
      </w:r>
    </w:p>
    <w:p>
      <w:r>
        <w:t>- 7 -</w:t>
      </w:r>
    </w:p>
    <w:p>
      <w:r>
        <w:t>étranger et l’inviter à se présenter pour exécuter sa peine (act. 1, p. 3 s.; v. ég. act. 1.2, p. 3).</w:t>
      </w:r>
    </w:p>
    <w:p>
      <w:r>
        <w:rPr>
          <w:b/>
        </w:rPr>
        <w:t>E. 3.1</w:t>
      </w:r>
    </w:p>
    <w:p>
      <w:r>
        <w:t>Dans le cadre d’une procédure d’extradition, la détention de la personne poursuivie ou condamnée à l’étranger est la règle (ATF 136 IV 20 consid. 2.2; 130 II 306 consid. 2.2; 117 IV 359 consid. 2; arrêts du Tribunal fédéral 1C_269/2018 du 5 juin 2018 consid. 1.2 in fine; 1S.1/2007 du 1er février 2007 consid. 2; 8G.45/2001 du 15 août 2001 consid. 2). Exceptionnellement,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S'agissant de l'absence de risque de fuite (ATF 130 II 306 consid. 2), l'annulation du mandat d'arrêt en vue d'extradition, respectivement l'élargissement de la personne détenue, n'ont été admis pour ce motif que dans de rares cas (v. la casuistique présentée dans l'ATF 130 II 306 consid. 2.4), soit lorsque les détenus avaient développé des attaches familiales et professionnelles étroites et de longue durée avec la Suisse (ATF 136 IV 20 consid. 2.3; arrêts du Tribunal pénal fédéral RH.2023.10 du 3 juillet 2023 consid. 2.1.2; RH.2015.5 du 9 avril 2015 consid. 3.1).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fédéral G.31/1995 du 21 juin 1995 consid. 1; ATF 111 IV 108 consid. 2).</w:t>
      </w:r>
    </w:p>
    <w:p>
      <w:r>
        <w:rPr>
          <w:b/>
        </w:rPr>
        <w:t>E. 3.2.1</w:t>
      </w:r>
    </w:p>
    <w:p>
      <w:r>
        <w:t>En l’espèce, les arguments du recourant ne permettent pas de remettre en question le risque de fuite retenu par l’OFJ. En effet, la peine à laquelle il a été condamné au Portugal est conséquente. La durée de son séjour en Suisse d’environ six ans n’est pas suffisamment longue pour admettre un ancrage solide, voire définitif, dans ce pays qui permettrait d’exclure le risque de fuite. L’incertitude quant à l’issue de la procédure de recours est en effet susceptible d’encourager le recourant à quitter le territoire suisse de lui- même, sans en attendre la fin. Le fait qu’il ait une cousine et des nièces en Suisse, avec lesquelles il aurait des contacts réguliers n’est pas de nature, à lui seul, à retenir un ancrage solide. Il sied de rappeler que le Tribunal fédéral a rejeté la demande de remise en liberté jusqu'à l'éventuelle extradition d'une personne qui séjournait en Suisse depuis dix-huit ans et était mariée à une citoyenne suisse et père de deux enfants, âgés de trois et huit ans, tous deux</w:t>
      </w:r>
    </w:p>
    <w:p>
      <w:r>
        <w:t>- 8 -</w:t>
      </w:r>
    </w:p>
    <w:p>
      <w:r>
        <w:t>titulaires de la nationalité suisse, au motif qu'existait un risque de fuite nonobstant ces circonstances, dès lors que l'intéressé était menacé d'une lourde peine dans l'Etat requérant (arrêt du Tribunal fédéral 8G.45/2001 précité consid. 3a; v. ég. ATF 130 II 306 consid. 2.5). Force est ainsi de constater qu’en comparaison de ce cas, la situation du recourant – qui est au demeurant en Suisse depuis bien moins longtemps que l’exemple cité et qui ne dispose pas d’un ancrage familial solide – n’est pas suffisante pour entraîner une dérogation à la règle qu’est la détention. On relèvera encore que si le recourant n’aurait jusqu’ici rien entrepris pour se soustraire aux autorités pénales portugaises, l’on ne saurait pour autant exclure qu’il ne cherche désormais à le faire. En effet, plus la procédure avance, plus la probabilité d’une extradition est élevée et, par voie de conséquence, plus le risque que le recourant cherche à quitter le territoire suisse augmente. Au vu de ces éléments, force est de conclure à l’existence d’un risque de fuite concret.</w:t>
      </w:r>
    </w:p>
    <w:p>
      <w:r>
        <w:rPr>
          <w:b/>
        </w:rPr>
        <w:t>E. 3.2.2</w:t>
      </w:r>
    </w:p>
    <w:p>
      <w:r>
        <w:t>S’agissant des interrogations du recourant quant au fait d’avoir fait l’objet d’un signalement dans le SIS par Sirene Portugal en date du 8 mars 2021 et d’une requête tendant à son extradition formulée par les autorités portugaises le 12 avril 2023 alors que l’exécution du jugement étranger est passée en force de chose jugée il y a plus de six ans, soit le 21 août 2017 (act. 1, p. 3 s.), la Cour de céans rappelle que, conformément à l'art. 1 CEExtr, les Parties contractantes s'engagent à se livrer réciproquement, selon les règles et sous les conditions déterminées par les dispositions de ladite convention, les individus qui sont poursuivis pour une infraction ou recherchés aux fins d'exécution d'une peine ou d'une mesure de sûreté par les autorités judiciaires de la Partie requérante. La CEExtr ne prévoit ainsi pas l'inopportunité comme motif de refus de l'extradition, ce qui scelle le sort du présent grief.</w:t>
      </w:r>
    </w:p>
    <w:p>
      <w:r>
        <w:rPr>
          <w:b/>
        </w:rPr>
        <w:t>E. 3.3</w:t>
      </w:r>
    </w:p>
    <w:p>
      <w:r>
        <w:t>Mal fondés, les présents griefs doivent, partant, être rejetés.</w:t>
      </w:r>
    </w:p>
    <w:p>
      <w:r>
        <w:rPr>
          <w:b/>
        </w:rPr>
        <w:t>E. 4.1</w:t>
      </w:r>
    </w:p>
    <w:p>
      <w:r>
        <w:t>Le recourant requiert en outre sa mise en liberté immédiate assortie de mesures de substitution, dès lors qu’il ne présenterait aucun risque de fuite et que l’on ne saurait lui prêter une volonté criminelle caractérisée. Par ailleurs, il souligne en substance à l’appui de son argumentation qu’il séjourne légalement en Suisse depuis plus de six ans, qu’il a un emploi stable dans une pâtisserie ainsi qu’un logement à la location et qu’il entretient des liens réguliers avec sa cousine et ses nièces, qui représentent sa plus proche famille en Suisse (act. 1, p. 5 s.). Aux titres des mesures de substitution proposées, le recourant est « disposé à déposer ses documents</w:t>
      </w:r>
    </w:p>
    <w:p>
      <w:r>
        <w:t>- 9 -</w:t>
      </w:r>
    </w:p>
    <w:p>
      <w:r>
        <w:t>d’identité, respectivement se présenter à intervalles réguliers que justice définirait, par exemple une fois par semaine, auprès d’un des postes de police de l’Association Police Riviera » (idem, p. 6).</w:t>
      </w:r>
    </w:p>
    <w:p>
      <w:r>
        <w:rPr>
          <w:b/>
        </w:rPr>
        <w:t>E. 4.2</w:t>
      </w:r>
    </w:p>
    <w:p>
      <w:r>
        <w:t>En matière extraditionnelle, la jurisprudence est très restrictive quand il s’agit d’apprécier les mesures substitutives à la détention aptes à parer au risque de fuite (v. not. ATF 130 II 306; arrêt du Tribunal fédéral 8G.45/2001 précité consid. 3a; arrêt du Tribunal pénal fédéral RH.2023.8 du 26 mai 2023 consid. 4.2; RH.2022.15 du 25 janvier 2023 consid. 2.2 et les réf. citées). Nonobstant l’argumentation du recourant, le risque de fuite retenu (v. supra, consid. 3) n’est en l’espèce pas susceptible d’être sensiblement réduit par la remise de ses documents d’identité et sa proposition tendant à se présenter régulièrement à l’un des postes de police de l’association précitée. En effet, de jurisprudence constante, ces mesures ne sont pas propres à empêcher une personne de fuir à l’étranger et, partant, d’écarter le risque de fuite de l’intéressé, qui ne pourrait, le cas échéant, qu’être constaté a posteriori (ATF 145 IV 503 consid. 3.2 et 3.3.2; v. ég. arrêt du Tribunal pénal fédéral RH.2022.15 précité consid. 2.2.3.2 et les réf. citées). La Cour de céans souligne au surplus que de telles mesures sont complémentaires au dépôt d’une caution suffisante, qui ne saurait in casu être envisagé au vu de la situation du recourant, lequel n’a au demeurant pas formulé de proposition en ce sens.</w:t>
      </w:r>
    </w:p>
    <w:p>
      <w:r>
        <w:rPr>
          <w:b/>
        </w:rPr>
        <w:t>E. 4.3</w:t>
      </w:r>
    </w:p>
    <w:p>
      <w:r>
        <w:t>Compte tenu de ce qui précède, la renonciation exceptionnelle à la détention extraditionnelle au profit de mesures de substitution ne se justifie pas. La Cour de céans ne voit en outre pas, compte tenu de l’ensemble des circonstances, qu’il existerait d’autres mesures de substitution susceptibles de réduire de manière suffisante le risque de fuite retenu en l’espèce.</w:t>
      </w:r>
    </w:p>
    <w:p>
      <w:r>
        <w:rPr>
          <w:b/>
        </w:rPr>
        <w:t>E. 5</w:t>
      </w:r>
    </w:p>
    <w:p>
      <w:r>
        <w:t>Le recourant relève enfin que sa détention pour la procédure d’extradition serait choquante dès lors qu’il est retenu à la prison du Bois-Mermet, soit dans un établissement de détention provisoire et non d’exécution de peine, où il serait « entravé dans les possibilités de contact avec l’extérieur, de temps hors cellule et d’activités » (act. 1, p. 4 et 6).</w:t>
      </w:r>
    </w:p>
    <w:p>
      <w:r>
        <w:rPr>
          <w:b/>
        </w:rPr>
        <w:t>E. 5.1</w:t>
      </w:r>
    </w:p>
    <w:p>
      <w:r>
        <w:t>L'exécution du mandat d'arrêt extraditionnel et des autres mesures ordonnées pendant la détention extraditionnelle incombe aux autorités cantonales. La détention est ainsi exécutée selon les prescriptions cantonales. Le détenu reste cependant placé sous la juridiction des autorités fédérales (ZIMMERMANN, La coopération judiciaire internationale en matière pénale, 5e éd. 2019, n. 349, p. 382).</w:t>
      </w:r>
    </w:p>
    <w:p>
      <w:r>
        <w:t>- 10 -</w:t>
      </w:r>
    </w:p>
    <w:p>
      <w:r>
        <w:rPr>
          <w:b/>
        </w:rPr>
        <w:t>E. 5.2</w:t>
      </w:r>
    </w:p>
    <w:p>
      <w:r>
        <w:t>S’il est vrai que le canton de Vaud ait prévu que les personnes détenues à titre extraditionnel soit placées à la prison des Tuillières, il n’en demeure pas moins que ce dernier établissement est également destiné à accueillir des personnes en détention préventive (v. art. 7 al. 1 du règlement du 12 juin 1992 sur le régime intérieur et le statut des personnes incarcérées dans la prison de La Tuilière [RS-VD; 340.11.4]), à l’instar de la prison du Bois- Mermet (v. art. 8 al. 1 du règlement du 9 septembre 1977 de la prison du Bois-Mermet à Lausanne [RS-VD 340.11.2]), de sorte que l’argumentation du recourant à cet égard ne saurait être suivie. En outre, ces deux établissements font partie de la liste des établissements d’exécution des peines du canton de Vaud et les dispositions relatives aux modalités de détention avant jugement s’appliquent également à la détention en vue de l’extradition (v. not. art. 2 al. 1 loi du 7 novembre 2006 sur l'exécution de la détention avant jugement [LEDJ; RS-VD 312.07]). Enfin, le recourant se contente d’invoquer qu’il serait « entrav[é] dans ses possibilités de contact avec l’extérieur, de temps hors cellule et d’activités » (v. act. 1, p. 6) sans toutefois démontrer une quelconque violation de ses droits fondamentaux ni irrégularité en lien avec sa détention auprès de la prison du Bois-Mermet, de sorte que le présent grief se doit d’être rejeté.</w:t>
      </w:r>
    </w:p>
    <w:p>
      <w:r>
        <w:rPr>
          <w:b/>
        </w:rPr>
        <w:t>E. 6</w:t>
      </w:r>
    </w:p>
    <w:p>
      <w:r>
        <w:t>La Cour de céans relève enfin que d’autres motifs qui excluraient manifestement l’extradition ou qui pourraient conduire à une levée de la détention extraditionnelle ne sont ni invoqués ni apparents.</w:t>
      </w:r>
    </w:p>
    <w:p>
      <w:r>
        <w:t>Aussi et au vu des considérations qui précèdent, le mandat d’arrêt en vue d’extradition rendu par l’OJF le 28 septembre 2023 doit être confirmé, ce qui conduit au rejet de la requête d’élargissement (v. arrêt du Tribunal pénal fédéral RR.2023.75 du 18 août 2023 consid. 7 et les réf. citées).</w:t>
      </w:r>
    </w:p>
    <w:p>
      <w:r>
        <w:rPr>
          <w:b/>
        </w:rPr>
        <w:t>E. 7</w:t>
      </w:r>
    </w:p>
    <w:p>
      <w:r>
        <w:t>Le recours s’avère par conséquent mal fondé et doit être rejeté.</w:t>
      </w:r>
    </w:p>
    <w:p>
      <w:r>
        <w:rPr>
          <w:b/>
        </w:rPr>
        <w:t>E. 8</w:t>
      </w:r>
    </w:p>
    <w:p>
      <w:r>
        <w:t>Le recourant sollicite l’octroi de l’assistance judiciaire et la désignation de Me Bonard en tant que défenseure d’office pour la présente procédure de recours (RP.2023.41, act. 1, p. 7).</w:t>
      </w:r>
    </w:p>
    <w:p>
      <w:r>
        <w:rPr>
          <w:b/>
        </w:rPr>
        <w:t>E. 8.1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du 20 décembre 1968 sur la procédure administrative [PA; RS 172.021]). Les conclusions sont considérées comme vouées à l'échec</w:t>
      </w:r>
    </w:p>
    <w:p>
      <w:r>
        <w:t>- 11 -</w:t>
      </w:r>
    </w:p>
    <w:p>
      <w:r>
        <w:t>lorsque les risques de perdre l'emportent nettement sur les chances de gagner, alors même qu'elles ne seraient pas manifestement mal fondées ou abusives (arrêt du Tribunal pénal fédéral RR.2022.151 du 27 décembre 2022 consid. 8 et réf. citées). En outre, si les intérêts de la personne poursuivie l’exigent, un mandataire d'office lui est désigné (art. 21 al. 1 EIMP et art. 65 al. 2 PA applicable par renvoi de l'art. 39 al. 2 let. b LOAP ainsi que de l'art. 12 al. 1 EIMP).</w:t>
      </w:r>
    </w:p>
    <w:p>
      <w:r>
        <w:rPr>
          <w:b/>
        </w:rPr>
        <w:t>E. 8.2</w:t>
      </w:r>
    </w:p>
    <w:p>
      <w:r>
        <w:t>En l'espèce, les considérations qui précèdent se fondent sur des dispositions légales claires ainsi que sur des principes jurisprudentiels bien établis que l'argumentation développée par le recourant n'était manifestement pas propre à remettre en question.</w:t>
      </w:r>
    </w:p>
    <w:p>
      <w:r>
        <w:rPr>
          <w:b/>
        </w:rPr>
        <w:t>E. 8.3</w:t>
      </w:r>
    </w:p>
    <w:p>
      <w:r>
        <w:t>L’octroi de l’assistance judiciaire doit dès lors être refusé dans son ensemble, sans qu’il y ait lieu d’examiner si la condition de l’indigence est remplie. Il sera néanmoins tenu compte de la situation financière du recourant dans la fixation des frais de la présente procédure de recours.</w:t>
      </w:r>
    </w:p>
    <w:p>
      <w:r>
        <w:rPr>
          <w:b/>
        </w:rPr>
        <w:t>E. 9.1</w:t>
      </w:r>
    </w:p>
    <w:p>
      <w:r>
        <w:t>En règle générale, les frais de procédure comprenant l’émolument d’arrêté, les émoluments de chancellerie et les débours sont mis à la charge de la partie qui succombe (art. 63 al. 1 PA).</w:t>
      </w:r>
    </w:p>
    <w:p>
      <w:r>
        <w:t>Le montant de l’émolument est calculé en fonction de l’ampleur et de la difficulté de la cause, de la façon de procéder des parties, de leur situation financière et des frais de chancellerie (art. 73 al. 2 LOAP).</w:t>
      </w:r>
    </w:p>
    <w:p>
      <w:r>
        <w:rPr>
          <w:b/>
        </w:rPr>
        <w:t>E. 9.2</w:t>
      </w:r>
    </w:p>
    <w:p>
      <w:r>
        <w:t>En tant que partie qui succombe, le recourant doit supporter les frais de la présente procédure de recours, qui se limitent en l'espèce à un émolument fixé à CHF 500.-- (v. art. 5 du règlement sur les frais, émoluments, dépens et indemnités de la procédure pénale fédérale du 31 août 2010 [RFPPF; RS 173.713.162]; art. 63 al. 5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