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RH.2023.14 vom 22. August 2023</w:t>
      </w:r>
    </w:p>
    <w:p>
      <w:r>
        <w:t>Bundesstrafgericht, 2023-08-22, DE</w:t>
      </w:r>
    </w:p>
    <w:p>
      <w:r>
        <w:rPr>
          <w:b/>
        </w:rPr>
        <w:t xml:space="preserve">Quelle: </w:t>
      </w:r>
      <w:r>
        <w:t>https://mcp.opencaselaw.ch/entscheid/bstger_RH.2023.14</w:t>
      </w:r>
    </w:p>
    <w:p>
      <w:r>
        <w:t>FR: TPF RH.2023.14 du 22 août 2023</w:t>
      </w:r>
    </w:p>
    <w:p>
      <w:r>
        <w:t>IT: TPF RH.2023.14 del 22 agosto 2023</w:t>
      </w:r>
    </w:p>
    <w:p>
      <w:pPr>
        <w:pStyle w:val="Heading2"/>
      </w:pPr>
      <w:r>
        <w:t>Regeste</w:t>
      </w:r>
    </w:p>
    <w:p>
      <w:r>
        <w:t>Auslieferung an Spanien; Aufhebung der Haft (Art. 50 Abs. 3 IRSG)</w:t>
      </w:r>
    </w:p>
    <w:p>
      <w:pPr>
        <w:pStyle w:val="Heading2"/>
      </w:pPr>
      <w:r>
        <w:t>Erwägungen</w:t>
      </w:r>
    </w:p>
    <w:p>
      <w:r>
        <w:rPr>
          <w:b/>
        </w:rPr>
        <w:t>E. 1.1</w:t>
      </w:r>
    </w:p>
    <w:p>
      <w:r>
        <w:t>Für den Auslieferungsverkehr zwischen der Schweiz und Spanien sind pri- mär das Europäische Auslieferungsübereinkommen vom 13. Dezember 1957 (EAUe; SR 0.353.1), dem beide Staaten beigetreten sind, sowie die hierzu ergangenen Zusatzprotokolle vom 15. Oktober 1975, 17. März 1978 und 10. November 2010 (ZP I EAUe, SR 0.353.1; ZPII EAUe, SR 0.353.12; ZPIII EAUe, SR.0.353.13) massgebend.</w:t>
      </w:r>
    </w:p>
    <w:p>
      <w:r>
        <w:t>Überdies anwendbar sind das Übereinkommen vom 19. Juni 1990 zur Durchführung des Übereinkommens von Schengen vom 14. Juni 1985 (Schengener Durchführungsübereinkommen [SDÜ]; CELEX-Nr. 42000A0922(02); Abl. L 239 vom 22. September 2000, S. 19–62; Text nicht publiziert in der SR, jedoch abrufbar auf der Website der Schweizerischen Eidgenossenschaft unter «Rechtssammlung zu den sektoriellen Abkommen mit der EU», 8.1 Anhang A; https://www.admin.ch/opc/de/european-union/in- ternational-agreements/008.html) i.V.m. der Verordnung (EU) 2018/1862 des Europäischen Parlaments und des Rates vom 28. November 2018 über die Einrichtung, den Betrieb und die Nutzung des Schengener Informations- systems (SIS) im Bereich der polizeilichen Zusammenarbeit und der</w:t>
      </w:r>
    </w:p>
    <w:p>
      <w:r>
        <w:t>- 5 -</w:t>
      </w:r>
    </w:p>
    <w:p>
      <w:r>
        <w:t>justiziellen Zusammenarbeit in Strafsachen, zur Änderung und Aufhebung des Beschlusses 2007/533/JI des Rates und zur Aufhebung der Verordnung (EG) Nr. 1986/2006 des Europäischen Parlaments und des Rates und des Beschlusses 2010/261/EU der Kommission, namentlich Art. 26–31 (CELEX- Nr. 32018R1862; Abl. L 312 vom 7. Dezember 2018, S. 56–106; abrufbar unter «Rechtssammlung zu den sektoriellen Abkommen mit der EU», 8.4 Weiterentwicklungen des Schengen-Besitzstands), sowie diejenigen Bestimmungen des Übereinkommens vom 27. September 1996 über die Auslieferung zwischen den Mitgliedstaaten der Europäischen Union (EU- Auslieferungsübereinkommen; CELEX-Nr. 41996A1023(02); Abl. C 313 vom 23. Oktober 1996, S. 12–23), welche gemäss dem Beschluss des Rates 2003/169/JI vom 27. Februar 2003 (CELEX-Nr. 32003D0169; Abl. L 67 vom 12. März 2003, S. 25 f.; abrufbar unter «Rechtssammlung zu den sektoriellen Abkommen mit der EU», 8.2 Anhang B) eine Weiterentwicklung des Schen- gen-Besitzstands darstellen. Die zwischen den Vertragsparteien geltenden weitergehenden Bestimmungen aufgrund bilateraler oder multilateraler Ab- kommen bleiben unberührt (Art. 59 Abs. 2 SDÜ; Art. 1 Abs. 2 EU-Ausliefe- rungsübereinkommen).</w:t>
      </w:r>
    </w:p>
    <w:p>
      <w:r>
        <w:t>Die zwischen den Vertragsparteien geltenden weitergehenden Bestimmun- gen aufgrund bilateraler oder multilateraler Abkommen bleiben unberührt (Art. 59 Abs. 2 SDÜ; Art. 1 Abs. 2 EU-Auslieferungsübereinkommen; ZIM- MERMANN, La coopération judiciaire internationale en matière pénale, 5. Aufl. 2019, N. 22 f., 28–52, 193 ff.).</w:t>
      </w:r>
    </w:p>
    <w:p>
      <w:r>
        <w:rPr>
          <w:b/>
        </w:rPr>
        <w:t>E. 1.2</w:t>
      </w:r>
    </w:p>
    <w:p>
      <w:r>
        <w:t>Soweit die Staatsverträge und Zusatzprotokolle bestimmte Fragen weder ausdrücklich noch stillschweigend regeln, bzw. das schweizerische Landes- recht geringere Anforderungen an die Rechtshilfe stellt (sog. Günstigkeits- prinzip; BGE 142 IV 250 E. 3; 140 IV 123 E. 2; 136 IV 82 E. 3.1; 135 IV 212 E. 2.3; ZIMMERMANN, a.a.O., N. 229), sind das Bundesgesetz vom 20. März 1981 über internationale Rechtshilfe in Strafsachen (IRSG; SR 351.1) und die dazugehörige Verordnung vom 24. Februar 1982 (IRSV; SR 351.11) an- wendbar. Vorbehalten bleibt die Wahrung der Menschenrechte (BGE 139 II 65 E. 5.4; 135 IV 212 E. 2.3; 123 II 595 E. 7c; TPF 2016 65 E. 1.2; 2008 24 E. 1.1; Urteil des Bundesgerichts 1C_444/2020 vom 23. Dezember 2020 E. 3.1).</w:t>
      </w:r>
    </w:p>
    <w:p>
      <w:r>
        <w:rPr>
          <w:b/>
        </w:rPr>
        <w:t>E. 1.3</w:t>
      </w:r>
    </w:p>
    <w:p>
      <w:r>
        <w:t>Für das Beschwerdeverfahren gelten zudem die Art. 379-397 StPO sinnge- mäss (Art. 48 Abs. 2 i.V.m. Art. 47 IRSG) und die Bestimmungen des Bun- desgesetzes vom 20. Dezember 1968 über das Verwaltungsverfahren (Ver- waltungsverfahrensgesetz, VwVG; SR 172.021; vgl. Art. 39 Abs. 2 lit. b i.V.m. Art. 37 Abs. 2 lit. a Ziff. 1 des Bundesgesetzes vom 19. März 2010 über die</w:t>
      </w:r>
    </w:p>
    <w:p>
      <w:r>
        <w:t>- 6 -</w:t>
      </w:r>
    </w:p>
    <w:p>
      <w:r>
        <w:t>Organisation der Strafbehörden des Bundes [Strafbehördenorganisations- gesetz, StBOG; SR 173.71]).</w:t>
      </w:r>
    </w:p>
    <w:p>
      <w:r>
        <w:rPr>
          <w:b/>
        </w:rPr>
        <w:t>E. 2.1</w:t>
      </w:r>
    </w:p>
    <w:p>
      <w:r>
        <w:t>Gegen die Abweisung des Haftentlassungsgesuchs durch das BJ kann der Verfolgte bei der Beschwerdekammer des Bundesstrafgerichts Beschwerde führen (Art. 50 Abs. 3 i.V.m. Art. 48 Abs. 2 IRSG).</w:t>
      </w:r>
    </w:p>
    <w:p>
      <w:r>
        <w:rPr>
          <w:b/>
        </w:rPr>
        <w:t>E. 2.2</w:t>
      </w:r>
    </w:p>
    <w:p>
      <w:r>
        <w:t>Die gegen den negativen Haftentlassungsentscheid vom 26. Juli 2023 erho- bene Beschwerde erweist sich als fristgerecht. Die weiteren Eintretensvor- aussetzungen geben keinen Anlass zu Bemerkungen. Auf die Beschwerde ist einzutreten.</w:t>
      </w:r>
    </w:p>
    <w:p>
      <w:r>
        <w:rPr>
          <w:b/>
        </w:rPr>
        <w:t>E. 3.1</w:t>
      </w:r>
    </w:p>
    <w:p>
      <w:r>
        <w:t>Die Beschwerdekammer ist nicht an die Begehren der Parteien gebunden (Art. 25 Abs. 6 IRSG). Sie prüft die Auslieferungshaftvoraussetzungen grundsätzlich mit freier Kognition. Die Beschwerdekammer befasst sich je- doch nur mit Tat- und Rechtsfragen, die Streitgegenstand der Beschwerde bilden (BGE 132 II 81 E. 1.4; 130 II 337 E. 1.4; TPF 2011 97 E. 5).</w:t>
      </w:r>
    </w:p>
    <w:p>
      <w:r>
        <w:rPr>
          <w:b/>
        </w:rPr>
        <w:t>E. 3.2</w:t>
      </w:r>
    </w:p>
    <w:p>
      <w:r>
        <w:t>Ausserdem muss sich die Beschwerdeinstanz nach der bundesgerichtlichen Rechtsprechung nicht mit allen Parteistandpunkten einlässlich auseinander- 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w:t>
      </w:r>
    </w:p>
    <w:p>
      <w:r>
        <w:rPr>
          <w:b/>
        </w:rPr>
        <w:t>E. 4</w:t>
      </w:r>
    </w:p>
    <w:p>
      <w:r>
        <w:t>Die Verhaftung des Verfolgten während des ganzen Auslieferungsverfah- rens bildet die Regel (BGE 136 IV 20 E. 2.2; 130 II 306 E. 2.2). Die Aufhe- bung des Auslieferungshaftbefehls und die Haftentlassung rechtfertigen sich nur ausnahmsweise und unter strengen Voraussetzungen, wenn der Ver- folgte sich voraussichtlich der Auslieferung nicht entzieht und die Strafunter- suchung nicht gefährdet (Art. 47 Abs. 1 lit. a IRSG), wenn er den sogenann- 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w:t>
      </w:r>
    </w:p>
    <w:p>
      <w:r>
        <w:t>- 7 -</w:t>
      </w:r>
    </w:p>
    <w:p>
      <w:r>
        <w:t>IV 359 E. 2a; vgl. zum Ganzen zuletzt u.a. den Entscheid des Bundesstraf- gerichts RH.2018.3 vom 20. Februar 2018 E. 3.2). Offensichtlich unzulässig kann ein Auslieferungsersuchen sein, wenn ohne jeden Zweifel und ohne weitere Abklärungen ein Ausschlussgrund vorliegt (vgl. BGE 111 IV 108 E. 3a). Im Übrigen sind Vorbringen gegen die Auslieferung als solche oder gegen die Begründetheit des Auslieferungsbegehrens nicht im vorliegenden Beschwerdeverfahren, sondern im eigentlichen Auslieferungsverfahren zu prüfen (vgl. MOREILLON/DUPUIS/MAZOU, La pratique judiciaire du Tribunal pénal fédéral, in Journal des Tribunaux 2009 IV 111 Nr. 190 und 2008 IV 66 Nr. 322 je m.w.H. auf die Rechtsprechung). Die ausnahmsweise zu gewäh- rende Haftentlassung ist an strengere Voraussetzungen gebunden als der Verzicht auf die gewöhnliche Untersuchungshaft in einem Strafverfahren oder die Entlassung aus einer solchen. Dies soll es nach der Rechtspre- chung der Schweiz ermöglichen, ihren staatsvertraglichen Auslieferungs- pflichten nachzukommen (vgl. BGE 130 II 306 E. 2.2 und 2.3; 111 IV 108 E. 2; Entscheid des Bundesstrafgerichts RH.2015.14 vom 9. Juli 2015 E. 4.1).</w:t>
      </w:r>
    </w:p>
    <w:p>
      <w:r>
        <w:rPr>
          <w:b/>
        </w:rPr>
        <w:t>E. 5.1</w:t>
      </w:r>
    </w:p>
    <w:p>
      <w:r>
        <w:t>Der Beschwerdeführer bringt vor, die fragliche Straftat sei verjährt (act. 1 S. 1 f.), die Übersetzung sei mangelhaft gewesen, er sei in seiner Abwesen- heit verurteilt, die Mindestrechte der Verteidigung und weitere Verfahrens- rechte seien im spanischen Strafverfahren nicht gewahrt worden (act. 1 S. 3). In der Beschwerdereplik kritisiert er die Beschwerdegegnerin, weil sie auf diese Punkte nicht eingegangen sein soll (act. 16).</w:t>
      </w:r>
    </w:p>
    <w:p>
      <w:r>
        <w:rPr>
          <w:b/>
        </w:rPr>
        <w:t>E. 5.2</w:t>
      </w:r>
    </w:p>
    <w:p>
      <w:r>
        <w:t>Was der Beschwerdeführer einwendet, lässt das Auslieferungsersuchen nicht als offensichtlich unzulässig im Sinne der einleitenden Erwägungen er- scheinen. So bringt er mit seinen Einwendungen keine Gründe vor, welche seine Auslieferung ohne jeden Zweifel und ohne weitere Abklärungen als offensichtlich unzulässig erscheinen liessen. Wie die Beschwerdegegnerin zutreffend ausführt (act. 8 S. 4 f.), sind daher seine Vorbringen nicht im vor- liegenden Beschwerdeverfahren gegen den negativen Haftentlassungsent- scheid, sondern gegebenenfalls im eigentlichen Auslieferungsverfahren zu prüfen, weshalb zusammenfassend seine Rügen fehl gehen.</w:t>
      </w:r>
    </w:p>
    <w:p>
      <w:r>
        <w:rPr>
          <w:b/>
        </w:rPr>
        <w:t>E. 6.1</w:t>
      </w:r>
    </w:p>
    <w:p>
      <w:r>
        <w:t>Der Beschwerdeführer bestreitet sodann das Vorliegen von Fluchtgefahr. Seine Wohnadresse in Deutschland sei hinreichend bekannt (act. 1 S. 2).</w:t>
      </w:r>
    </w:p>
    <w:p>
      <w:r>
        <w:t>- 8 -</w:t>
      </w:r>
    </w:p>
    <w:p>
      <w:r>
        <w:rPr>
          <w:b/>
        </w:rPr>
        <w:t>E. 6.2</w:t>
      </w:r>
    </w:p>
    <w:p>
      <w:r>
        <w:t>Die bundesgerichtliche Rechtsprechung zur Verneinung von Fluchtgefahr ist überaus restriktiv und misst der Erfüllung der staatsvertraglichen Ausliefe- rungspflichten im Vergleich zu den Interessen des Verfolgten ausser- ordentlich grosses Gewicht bei. Das Bundesgericht bejaht die Fluchtgefahr bei drohenden, hohen Freiheitsstrafen in der Regel sogar dann, wenn der Betroffene über eine Niederlassungsbewilligung und familiäre Bindungen in der Schweiz verfügt (BGE 136 IV 20 E. 2.3; Urteil des Bundesgerichts 8G.45/2001 vom 15. August 2001 E. 3a). Um Fluchtgefahr ausreichend zu bannen, werden Ersatzmassnahmen für Auslieferungshaft wie Abgabe der Reisedokumente, Schriftensperre, Meldepflicht und Electronic Monitoring angesichts der einfachen Möglichkeit, sich ins Ausland abzusetzen, nach konstanter Rechtsprechung nur in Kombination mit einer sehr substantiellen Sicherheitsleistung als überhaupt geeignet erachtet (Entscheide des Bun- desstrafgerichts RH.2020.10 vom 23. September 2020 E. 4.2; RH.2020.9 vom 11. September 2020 E. 5.2; RH.2020.5 vom 12. August 2020 E. 6.4; jeweils m.w.H.).</w:t>
      </w:r>
    </w:p>
    <w:p>
      <w:r>
        <w:rPr>
          <w:b/>
        </w:rPr>
        <w:t>E. 6.3</w:t>
      </w:r>
    </w:p>
    <w:p>
      <w:r>
        <w:t>Wie die Beschwerdegegnerin zurecht erwog, droht dem Beschwerdeführer im Falle einer Auslieferung an Spanien die Vollstreckung einer Freiheits- strafe von 4,5 Jahren. Der Beschwerdeführer wohnt auch nach eigener Dar- stellung nicht in der Schweiz. Damit ist ohne Weiteres von einer sehr hohen Fluchtgefahr auszugehen, zumal der Beschwerdeführer sich durch einen einfachen Grenzübertritt nach Deutschland dem vorliegenden Ausliefe- rungsverfahren entziehen kann. An dieser hohen Fluchtgefahr ändern die vom Beschwerdeführer geltend gemachten gesundheitlichen Probleme nichts, haben ihn diese doch auch nicht an einer Reise in die Schweiz ge- hindert. Mildere Ersatzmassnahmen, die geeignet wären, der erheblichen Fluchtgefahr ausreichend zu begegnen, sind vorliegend keine ersichtlich.</w:t>
      </w:r>
    </w:p>
    <w:p>
      <w:r>
        <w:rPr>
          <w:b/>
        </w:rPr>
        <w:t>E. 6.4</w:t>
      </w:r>
    </w:p>
    <w:p>
      <w:r>
        <w:t>Die Beschwerde erweist sich auch in diesem Punkt als unbegründet.</w:t>
      </w:r>
    </w:p>
    <w:p>
      <w:r>
        <w:rPr>
          <w:b/>
        </w:rPr>
        <w:t>E. 7</w:t>
      </w:r>
    </w:p>
    <w:p>
      <w:r>
        <w:t>Nach dem Gesagten erweist sich der ablehnende Haftentlassungsentscheid als zulässig, weshalb die Beschwerde abzuweisen ist.</w:t>
      </w:r>
    </w:p>
    <w:p>
      <w:r>
        <w:rPr>
          <w:b/>
        </w:rPr>
        <w:t>E. 8</w:t>
      </w:r>
    </w:p>
    <w:p>
      <w:r>
        <w:t>Bei diesem Ausgang des Verfahrens sind die Gerichtskosten dem Be- schwerdeführer aufzuerlegen (Art. 63 Abs. 1 VwVG). Die Gerichtsgebühr ist auf Fr. 2'000.-- festzusetzen (vgl. Art. 63 Abs. 5 VwVG und Art. 73 StBOG sowie Art. 5 und 8 Abs. 3 lit. a des Reglements des Bundesstrafgerichts vom 31. August 2010 über die Kosten, Gebühren und Entschädigungen in Bun- 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