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RH.2022.14 vom 17. November 2022</w:t>
      </w:r>
    </w:p>
    <w:p>
      <w:r>
        <w:t>Bundesstrafgericht, 2022-11-17, DE</w:t>
      </w:r>
    </w:p>
    <w:p>
      <w:r>
        <w:rPr>
          <w:b/>
        </w:rPr>
        <w:t xml:space="preserve">Quelle: </w:t>
      </w:r>
      <w:r>
        <w:t>https://mcp.opencaselaw.ch/entscheid/bstger_RH.2022.14</w:t>
      </w:r>
    </w:p>
    <w:p>
      <w:r>
        <w:t>FR: TPF RH.2022.14 du 17 novembre 2022</w:t>
      </w:r>
    </w:p>
    <w:p>
      <w:r>
        <w:t>IT: TPF RH.2022.14 del 17 novembre 2022</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ist das Schengener Durchführungsübereinkommen vom 14. Juni 1985 (SDÜ; ABl. L 239 vom 22. September 2000, S. 19-62) i.V.m. dem Beschluss des Rates über die Einrichtung, den Betrieb und die Nutzung des SIS der zweiten Ge- neration (SIS II), namentlich Art. 26-31 (ABl. L 205 vom 7. August 2007, S. 63-84) anwendbar, wobei die zwischen den Vertragsparteien geltenden weitergehenden Bestimmungen aufgrund bilateraler Abkommen unberührt bleiben (Art. 59 Abs. 2 SDÜ).</w:t>
      </w:r>
    </w:p>
    <w:p>
      <w:r>
        <w:rPr>
          <w:b/>
        </w:rPr>
        <w:t>E. 1.2</w:t>
      </w:r>
    </w:p>
    <w:p>
      <w:r>
        <w:t>Soweit die staatsvertraglichen Bestimmungen gewisse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w:t>
      </w:r>
    </w:p>
    <w:p>
      <w:r>
        <w:t>- 4 -</w:t>
      </w:r>
    </w:p>
    <w:p>
      <w:r>
        <w:t>Organisation der Strafbehörden des Bundes [Strafbehördenorganisations- gesetz, StBOG; SR 173.71]).</w:t>
      </w:r>
    </w:p>
    <w:p>
      <w:r>
        <w:rPr>
          <w:b/>
        </w:rPr>
        <w:t>E. 2</w:t>
      </w:r>
    </w:p>
    <w:p>
      <w:r>
        <w:t>Gegen den Auslieferungshaftbefehl des BJ kann der Verfolgte innert zehn Tagen ab der schriftlichen Eröffnung bei der Beschwerdekammer des Bun- desstrafgerichts Beschwerde erheben (Art. 48 Abs. 2 IRSG). Die vorliegende Beschwerde erweist sich als fristgerecht. Die übrigen Eintretensvorausset- zungen geben keinen Anlass zu Bemerkungen. Auf die Beschwerde ist ein- zutreten.</w:t>
      </w:r>
    </w:p>
    <w:p>
      <w:r>
        <w:rPr>
          <w:b/>
        </w:rPr>
        <w:t>E. 3</w:t>
      </w:r>
    </w:p>
    <w:p>
      <w:r>
        <w:t>Die Verhaftung des Verfolgten während des ganzen Auslieferungsverfah- rens bildet die Regel (BGE 136 IV 20 E. 2.2; 130 II 306 E. 2.2). Die Aufhe- bung des Auslieferungshaftbefehls und die Haftentlassung rechtfertigen sich nur ausnahmsweise und unter strengen Voraussetzungen,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 Die ausnahmsweise zu gewährende Haftentlassung ist an strengere Voraus- setzungen gebunden als der Verzicht auf die gewöhnliche Untersuchungs- haft in einem Strafverfahren oder die Entlassung aus einer solchen. Dies soll es nach der Rechtsprechung der Schweiz ermöglichen, ihren staatsvertrag- lichen Auslieferungspflichten nachzukommen (vgl. BGE 130 II 306 E. 2.2 und 2.3; 111 IV 108 E. 2; Entscheid des Bundesstrafgerichts RH.2015.14 vom 9. Juli 2015 E. 4.1).</w:t>
      </w:r>
    </w:p>
    <w:p>
      <w:r>
        <w:t>- 5 -</w:t>
      </w:r>
    </w:p>
    <w:p>
      <w:r>
        <w:rPr>
          <w:b/>
        </w:rPr>
        <w:t>E. 4.1</w:t>
      </w:r>
    </w:p>
    <w:p>
      <w:r>
        <w:t>Der Beschwerdeführer bringt in der Beschwerde vor, er habe Angst, seinen Aufenthaltstatus B zu verlieren, wenn er nach Deutschland ausgeliefert werde. Er führt diverse Gründe an, weshalb es ihm sehr wichtig sei, in der Schweiz zu verbleiben (act. 1).</w:t>
      </w:r>
    </w:p>
    <w:p>
      <w:r>
        <w:rPr>
          <w:b/>
        </w:rPr>
        <w:t>E. 4.2</w:t>
      </w:r>
    </w:p>
    <w:p>
      <w:r>
        <w:t>Damit bringt der Beschwerdeführer ausschliesslich Einwände zur Ausliefe- rungssache vor. Einwände des Verfolgten gegen eine Auslieferung als sol- che bzw. gegen die Begründetheit des Auslieferungsersuchens sind im Haft- beschwerdeverfahren grundsätzlich nicht zu hören (vgl. BGE 111 Ib 147 E. 4; 111 IV 108 E. 3a). Einzig die offensichtliche Unzulässigkeit der Ausliefe- rung könnte in diesem Zusammenhang einen materiell-rechtlichen Haftent- lassungsgrund bilden (Art. 51 Abs. 1 IRSG; vgl. BGE 111 IV 108 E. 3a; Urteil des Bundesgerichts 1A.37/2007 vom 30. März 2007 E. 3; Entscheid des Bundesstrafgerichts RH.2018.1 vom 13. Februar 2018 E. 3 m.w.H.). Offen- sichtlich unzulässig kann ein Auslieferungsersuchen sein, wenn ohne jeden Zweifel und ohne weitere Abklärungen ein Ausschlussgrund vorliegt (BGE 111 IV 108 E. 3a; vgl. zuletzt u.a. Entscheid des Bundesstrafgerichts RH.2018.1 vom 13. Februar 2018 E. 3). Was der Beschwerdeführer einwen- det, lässt eine Auslieferung nicht als offensichtlich unzulässig erscheinen. Dasselbe gilt auch für die Einwände, welche der Rechtsvertreter des Be- schwerdeführers gegenüber dem Beschwerdegegner erhoben hat (act. 6.8). Die Beschwerde erweist sich diesbezüglich als unbegründet.</w:t>
      </w:r>
    </w:p>
    <w:p>
      <w:r>
        <w:rPr>
          <w:b/>
        </w:rPr>
        <w:t>E. 5.1</w:t>
      </w:r>
    </w:p>
    <w:p>
      <w:r>
        <w:t>In der Beschwerdereplik bestreitet der Beschwerdeführer das Bestehen von Fluchtgefahr und beantragt seine Haftentlassung unter Anordnung von Er- satzmassnahmen (act. 10). Er bringt vor, eine Flucht würde ihm nichts brin- gen und viel mehr Probleme bereiten. Er lebe seit 3 Jahren mit seiner Le- benspartnerin zusammen und die Eheschliessung sei in Planung. Die Schweiz sei seine zweite Heimat und er habe sich hier eine neue Existenz aufgebaut. Ausser dem Leben in der Schweiz habe er nichts. Er sei in der Schweiz offiziell angemeldet und habe sich nicht versteckt. Er brauche Zeit, um seine laufenden Angelegenheiten zu organisieren, weshalb er die Haft- entlassung beantrage.</w:t>
      </w:r>
    </w:p>
    <w:p>
      <w:r>
        <w:rPr>
          <w:b/>
        </w:rPr>
        <w:t>E. 5.2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w:t>
      </w:r>
    </w:p>
    <w:p>
      <w:r>
        <w:t>- 6 -</w:t>
      </w:r>
    </w:p>
    <w:p>
      <w:r>
        <w:t>Betroffene über eine Niederlassungsbewilligung und familiäre Bindungen in der Schweiz verfügt (BGE 136 IV 20 E. 2.3; Urteil des Bundesgerichts 8G.45/2001 vom 15. August 2001 E. 3a). So wurde beispielsweise die Mög- lichkeit einer Verurteilung zu einer langen Freiheitsstrafe zur Verweigerung der Haftentlassung als ausreichend betrachtet, obwohl der Verfolgte über eine Niederlassungsbewilligung verfügte, seit 18 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r>
        <w:rPr>
          <w:b/>
        </w:rPr>
        <w:t>E. 5.3</w:t>
      </w:r>
    </w:p>
    <w:p>
      <w:r>
        <w:t>Der Beschwerdegegner hält zurecht fest, dass in Deutschland gegen den Beschwerdeführer ein Verfahren wegen Betruges in besonders schweren Fällen läuft und ihm eine mehrjährige Freiheitsstrafe droht. Dem Beschwer- degegner ist auch beizupflichten, dass die vom Beschwerdeführer geltend gemachte Bindung zur Schweiz auch unter Berücksichtigung von dessen Al- ter und Gesundheit eine Flucht nicht zum Vornherein zu verhindern oder auszuschliessen vermag (act. 6 S. 3). Das gilt auch für die vom Beschwer- deführer in der Replik angegebenen Gründe. Der Beschwerdegegner geht daher zu Recht von einer erheblichen Fluchtgefahr aus. Dieser kann sodann auch nicht mit den vom Beschwerdeführer erwähnten Ersatzmassnahmen begegnet werden. Nach konstanter Rechtsprechung werden solche nur in Kombination mit einer sehr substantiellen Sicherheitsleistung als überhaupt geeignet erachtet, Fluchtgefahr ausreichend zu bannen (Entscheide des Bundesstrafgerichts RH.2019.27 vom 9. Januar 2020 E. 4.2; RH.2017.17 vom 2. Oktober 2017 E. 5.4.4; RH.2015.20 vom 1. September 2015 E. 5.3.2; RH.2015.10 vom 10. Juni 2015 E. 5.3; RH.2015.4 vom 23. Februar 2015 E. 5.2). Eine Ersatzmassnahme, welche die Fluchtgefahr zu reduzieren ver- möchte, ist damit nicht erkennbar.</w:t>
      </w:r>
    </w:p>
    <w:p>
      <w:r>
        <w:rPr>
          <w:b/>
        </w:rPr>
        <w:t>E. 6</w:t>
      </w:r>
    </w:p>
    <w:p>
      <w:r>
        <w:t>Andere Gründe, welche eine Auslieferung offensichtlich ausschliessen oder sonst zur Aufhebung der Auslieferungshaft zu führen vermöchten, werden weder geltend gemacht noch sind solche ersichtlich.</w:t>
      </w:r>
    </w:p>
    <w:p>
      <w:r>
        <w:rPr>
          <w:b/>
        </w:rPr>
        <w:t>E. 7</w:t>
      </w:r>
    </w:p>
    <w:p>
      <w:r>
        <w:t>Die Beschwerde ist damit als unbegründet abzuweisen.</w:t>
      </w:r>
    </w:p>
    <w:p>
      <w:r>
        <w:t>- 7 -</w:t>
      </w:r>
    </w:p>
    <w:p>
      <w:r>
        <w:rPr>
          <w:b/>
        </w:rPr>
        <w:t>E. 8.1</w:t>
      </w:r>
    </w:p>
    <w:p>
      <w:r>
        <w:t>Der Rechtsvertreter des Beschwerdeführers stellte in seiner Stellungnahme vom 31. Oktober 2022 zum Auslieferungsersuchen zuhanden des BJ das Gesuch um amtliche Verteidigung (act. 6.8). Dieses Gesuch gilt nicht für das vorliegende Verfahren. Vollständigkeitshalber sei Folgendes erwähnt:</w:t>
      </w:r>
    </w:p>
    <w:p>
      <w:r>
        <w:rPr>
          <w:b/>
        </w:rPr>
        <w:t>E. 8.2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8.3</w:t>
      </w:r>
    </w:p>
    <w:p>
      <w:r>
        <w:t>Da nach dem oben Ausgeführten die vorliegende Beschwerde als aussichts- los bezeichnet werden muss, wäre ein allfälliges Gesuch um unentgeltliche Rechtspflege im vorliegenden Beschwerdeverfahren gegen den Ausliefe- rungshaftbefehl schon aus diesem Grund abzuweisen gewesen.</w:t>
      </w:r>
    </w:p>
    <w:p>
      <w:r>
        <w:rPr>
          <w:b/>
        </w:rPr>
        <w:t>E. 9</w:t>
      </w:r>
    </w:p>
    <w:p>
      <w:r>
        <w:t>Bei diesem Ausgang des Verfahrens sind die Gerichtskosten dem Be- schwerdeführer aufzuerlegen (Art. 63 Abs. 1 VwVG). Die Gerichtsgebühr ist auf Fr. 2‘000.– festzusetzen (Art. 63 Abs. 5 VwVG und Art. 73 StBOG sowie Art. 5 und 8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