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 vom 9. März 2022</w:t>
      </w:r>
    </w:p>
    <w:p>
      <w:r>
        <w:t>Bundesstrafgericht, 2022-03-09, DE</w:t>
      </w:r>
    </w:p>
    <w:p>
      <w:r>
        <w:rPr>
          <w:b/>
        </w:rPr>
        <w:t xml:space="preserve">Quelle: </w:t>
      </w:r>
      <w:r>
        <w:t>https://mcp.opencaselaw.ch/entscheid/bstger_RH.2022.1</w:t>
      </w:r>
    </w:p>
    <w:p>
      <w:r>
        <w:t>FR: TPF RH.2022.1 du 9 mars 2022</w:t>
      </w:r>
    </w:p>
    <w:p>
      <w:r>
        <w:t>IT: TPF RH.2022.1 del 9 marzo 2022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w:t>
      </w:r>
    </w:p>
    <w:p>
      <w:r>
        <w:t>- 4 -</w:t>
      </w:r>
    </w:p>
    <w:p>
      <w:r>
        <w:t>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EU-Auslieferungsübereinkommens sowie dessen Art.1, soweit er für die an- deren Artikel relevant ist). Die zwischen den Vertragsparteien geltenden wei- tergehenden Bestimmungen aufgrund bilateraler oder multilateraler Abkom- men bleiben unberührt (Art. 59 Abs. 2 SDÜ; Art. 1 Abs. 2 EU-Auslieferungs- 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Die verfolgte Person kann gegen den Auslieferungshaftbefehl des BJ innert zehn Tagen ab der schriftlichen Eröffnung bei der Beschwerdekammer des Bundesstrafgerichts Beschwerde führen (Art. 48 Abs. 2 i.V.m. Art. 25 Abs. 1 IRSG, Art. 50 Abs. 1 VwVG, Art. 37 Abs. 2 lit. a Ziff. 1 StBOG).</w:t>
      </w:r>
    </w:p>
    <w:p>
      <w:r>
        <w:t>- 5 -</w:t>
      </w:r>
    </w:p>
    <w:p>
      <w:r>
        <w:rPr>
          <w:b/>
        </w:rPr>
        <w:t>E. 2.2</w:t>
      </w:r>
    </w:p>
    <w:p>
      <w:r>
        <w:t>Der Auslieferungshaftbefehl wurde dem Beschwerdeführer am 14. Feb- ruar 2022 eröffnet (act. 2). Als Verfolgter (vgl. Art. 11 Abs. 1 IRSG) ist der Beschwerdeführer zur Einreichung der vorliegenden Beschwerde legitimiert. Auf die im Übrigen frist- und formgerecht erhobene Beschwerde ist einzutre- ten.</w:t>
      </w:r>
    </w:p>
    <w:p>
      <w:r>
        <w:rPr>
          <w:b/>
        </w:rPr>
        <w:t>E. 3.1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rPr>
          <w:b/>
        </w:rPr>
        <w:t>E. 3.2</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 So wurde beispielsweise die Möglichkeit einer Verurteilung zu einer langen Freiheitsstrafe zur Verweigerung der Haftentlassung als ausreichend betrachtet, obwohl der Verfolgte über eine Niederlassungsbewilligung ver- fügte, seit 18 Jahren in der Schweiz lebte, mit einer Schweizerin verheiratet und Vater zweier Kinder im Alter von 3 und 8 Jahren war und die beiden</w:t>
      </w:r>
    </w:p>
    <w:p>
      <w:r>
        <w:t>- 6 -</w:t>
      </w:r>
    </w:p>
    <w:p>
      <w:r>
        <w:t>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(vgl. Entscheid des Bundesstrafgerichts BH.2006.4 vom 21. März 2006 E. 2.2.1).</w:t>
      </w:r>
    </w:p>
    <w:p>
      <w:r>
        <w:rPr>
          <w:b/>
        </w:rPr>
        <w:t>E. 3.3</w:t>
      </w:r>
    </w:p>
    <w:p>
      <w:r>
        <w:t>Der Beschwerdeführer wurde mit Urteil des Amtsgerichts Altötting vom 20. August 2014 zu einer Freiheitsstrafe von 1 Jahr und 8 Monaten und mit Urteil des Amtsgerichts Eggenfelden vom 23. Oktober 2014 zu einer Frei- heitsstrafe von 1 Jahr und 2 Monaten wegen Betrugs in insgesamt 12 Fällen und vorsätzlichem Fahren ohne Fahrerlaubnis in drei Fällen verurteilt. Das Amtsgericht Altötting setzte mit Urteil vom 21. September 2017 die Gesamt- freiheitsstrafe auf 2 Jahre und 5 Monate fest. Alle drei Urteile erwuchsen in Rechtskraft (act. 6.2). Laut Auslieferungsersuchen beläuft sich die vom Be- schwerdeführer zu verbüssende Restfreiheitsstrafe auf 326 Tage (act. 6.10).</w:t>
      </w:r>
    </w:p>
    <w:p>
      <w:r>
        <w:rPr>
          <w:b/>
        </w:rPr>
        <w:t>E. 3.4</w:t>
      </w:r>
    </w:p>
    <w:p>
      <w:r>
        <w:t>Vorliegend angefochten ist der vom Beschwerdegegner am 8. Februar 2022 wegen Fluchtgefahr erlassene Auslieferungshaftbefehl. Der Beschwerdefüh- rer ist deutscher Staatsangehöriger und hat in der Schweiz keinen Wohnsitz (act. 6.5, S. 3). Obschon der Beschwerdeführer Schweizerdeutsch be- herrscht und bis 2006 mit einer Schweizerin verheiratet war, ist eine effektive Bindung zur Schweiz zum gegenwärtigen Zeitpunkt zu verneinen. Der Be- schwerdeführer ist rund 60 Jahre alt und – soweit ersichtlich – bei guter Ge- sundheit. Unter diesen Umständen ist die Fluchtgefahr zu bejahen und der Erlass des Auslieferungshaftbefehls wegen Fluchtgefahr ist nicht zu bean- standen. Mildere Ersatzmassnahmen, die geeignet wären, der erheblichen Fluchtgefahr ausreichend zu begegnen, sind nicht ersichtlich. Angesichts der einfachen Möglichkeit, sich ins Ausland abzusetzen, werden Ersatzmass- nahmen wie Abgabe der Reisedokumente, Schriftensperre, Meldepflicht und Electronic Monitoring nach konstanter Rechtsprechung nur in Kombination mit einer sehr substantiellen Sicherheitsleistung als überhaupt geeignet er- achtet, Fluchtgefahr ausreichend zu bannen (vgl. u.a. Entscheide des Bun- desstrafgerichts RH.2021.9 vom 17. August 2021 E. 7.4; RH.2021.3 vom 30. April 2021 E. 8.3; RH.2021.1 vom 18. Januar 2021 E. 4.3; RH.2020.10 vom 23. September 2020 E. 4.2; RH.2020.9 vom 11. September 2020 E. 5.2). Eine solche Sicherheitsleistung bietet der Beschwerdeführer nicht an, weshalb die Anordnung von Ersatzmassnahmen bereits aus diesem Grund ausser Betracht fällt.</w:t>
      </w:r>
    </w:p>
    <w:p>
      <w:r>
        <w:rPr>
          <w:b/>
        </w:rPr>
        <w:t>E. 3.5</w:t>
      </w:r>
    </w:p>
    <w:p>
      <w:r>
        <w:t>Im Übrigen wird das Vorliegen der Fluchtgefahr vom Beschwerdeführer nicht in Abrede gestellt. Vielmehr beruft sich der Beschwerdeführer in der von ihm</w:t>
      </w:r>
    </w:p>
    <w:p>
      <w:r>
        <w:t>- 7 -</w:t>
      </w:r>
    </w:p>
    <w:p>
      <w:r>
        <w:t>persönlich verfassten Beschwerde auf Art. 37 Abs. 1 und Abs. 2 IRSG sowie Art. 3 ZPII EAUe. Zur Begründung führt der Beschwerdeführer aus, dass er die ihm auferlegte Freiheitsstrafe zu zwei Drittel verbüsst habe. Das Ersu- chen beziehe sich auf die Verbüssung der Restfreiheitsstrafe, deren Be- schluss in seiner Abwesenheit gefällt worden sei. Dem Auslieferungsersu- chen sei zudem aus Wiedereingliederungsgründen nicht zu entsprechen, weshalb er sinngemäss um die Verbüssung der Restfreiheitsstrafe in der Schweiz ersucht (act. 1, act. 8). Die Rügen des Beschwerdeführers richten sich auf die Frage, weshalb er nicht an Deutschland ausgeliefert werden soll. Diese Vorbringen sind indes nicht im Rahmen des vorliegenden Beschwer- deverfahrens gegen den Auslieferungshaftbefehl zu prüfen. Diese Einwände wird der Beschwerdeführer gegenüber dem Beschwerdegegner vor Erlass eines allfälligen Auslieferungsentscheides und gegebenenfalls im gerichtli- chen Beschwerdeverfahren vorbringen können. Dies gilt insbesondere in Be- zug auf den vom Beschwerdeführer angerufenen Art. 37 Abs. 1 IRSG, ge- mäss welchem die Auslieferung abgelehnt werden kann, wenn die Schweiz die Vollstreckung des ausländischen Strafentscheides übernehmen kann und dies im Hinblick auf die soziale Wiedereingliederung des Verfolgten an- gezeigt erscheint. Vollständigkeitshalber sei der Beschwerdeführer bereits an dieser Stelle darauf hinzuweisen, dass in Fällen, in welchen – wie vorlie- gend – das EAUe Anwendung findet, die Auslieferung grundsätzlich nicht gestützt auf Art. 37 IRSG verweigert werden kann (vgl. BGE 129 II 100 E. 3.1 S. 102; 123 II 279 E. 2d S. 283; 122 II 485 E. 3a und 3b; 120 Ib 120 E. 3c; Entscheide des Bundesstrafgerichts RR.2019.119 vom 24. Juni 2019 E. 7.2; RR.2019.2 vom 17. Januar 2019 E. 6.2; RR.2018.183 vom 21. Au- gust 2018 E. 3.2). Ausserdem hat Deutschland die Schweiz bisher nicht die Vollstreckung der Restfreiheitsstrafe in der Schweiz ersucht.</w:t>
      </w:r>
    </w:p>
    <w:p>
      <w:r>
        <w:rPr>
          <w:b/>
        </w:rPr>
        <w:t>E. 3.6</w:t>
      </w:r>
    </w:p>
    <w:p>
      <w:r>
        <w:t>Das oben Gesagte gilt sinngemäss in Bezug auf Art. 37 Abs. 2 IRSG. Ge- mäss diesem ist die Auslieferung unter Vorbehalt ausreichender Zusiche- rung abzulehnen, wenn dem Ersuchen ein Abwesenheitsurteil zugrunde liegt und im vorausgegangenen Verfahren nicht die Mindestrechte der Verteidi- gung gewahrt worden sind, die anerkanntermassen jedem einer strafbaren Handlung Beschuldigten zusteht. Dass dem Beschwerdeführer in Deutsch- land die Mindestrechte nicht gewährt worden wären, ist nicht zu erkennen und wird vom Beschwerdeführer auch nicht behauptet. Soweit aus den vor- liegenden Akten hervorgeht, nahm der Beschwerdeführer an den Hauptver- handlungen, anlässlich welcher er verurteilt wurde, persönlich teil oder wurde von seinen Verteidigern vertreten (act. 6.2; act. 6.10). Die Ausliefe- rung des Beschwerdeführers scheint lediglich aufgrund des Umstandes, dass der Beschluss betreffend die Verbüssung der Restfreiheitsstrafe von 326 Tagen möglicherweise in seiner Abwesenheit ergangen sein könnte,</w:t>
      </w:r>
    </w:p>
    <w:p>
      <w:r>
        <w:t>- 8 -</w:t>
      </w:r>
    </w:p>
    <w:p>
      <w:r>
        <w:t>zum gegenwärtigen Zeitpunkt nicht als offensichtlich unzulässig i.S.v. Art. 51 Abs. 1 IRSG.</w:t>
      </w:r>
    </w:p>
    <w:p>
      <w:r>
        <w:rPr>
          <w:b/>
        </w:rPr>
        <w:t>E. 3.7</w:t>
      </w:r>
    </w:p>
    <w:p>
      <w:r>
        <w:t>Andere Gründe, welche eine Auslieferung offensichtlich auszuschliessen oder sonst zu einer Aufhebung der Auslieferungshaft zu führen vermöchten, werden vom Beschwerdeführer weder geltend gemacht noch sind solche er- sichtlich.</w:t>
      </w:r>
    </w:p>
    <w:p>
      <w:r>
        <w:rPr>
          <w:b/>
        </w:rPr>
        <w:t>E. 3.8</w:t>
      </w:r>
    </w:p>
    <w:p>
      <w:r>
        <w:t>Die Beschwerde erweist sich als unbegründet und ist abzuweisen.</w:t>
      </w:r>
    </w:p>
    <w:p>
      <w:r>
        <w:rPr>
          <w:b/>
        </w:rPr>
        <w:t>E. 4</w:t>
      </w:r>
    </w:p>
    <w:p>
      <w:r>
        <w:t>Bei diesem Ausgang des Verfahrens sind die Gerichtskosten dem Be- schwerdeführer aufzuerlegen (vgl. Art. 63 Abs. 1 VwVG). Die Gerichtsge- bühr ist auf Fr. 2'000.-- festzusetzen (vgl. Art. 63 Abs. 5 VwVG und Art. 73 StBOG sowie Art. 5 und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