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RH.2021.9 vom 17. August 2021</w:t>
      </w:r>
    </w:p>
    <w:p>
      <w:r>
        <w:t>Bundesstrafgericht, 2021-08-17, DE</w:t>
      </w:r>
    </w:p>
    <w:p>
      <w:r>
        <w:rPr>
          <w:b/>
        </w:rPr>
        <w:t xml:space="preserve">Quelle: </w:t>
      </w:r>
      <w:r>
        <w:t>https://mcp.opencaselaw.ch/entscheid/bstger_RH.2021.9</w:t>
      </w:r>
    </w:p>
    <w:p>
      <w:r>
        <w:t>FR: TPF RH.2021.9 du 17 août 2021</w:t>
      </w:r>
    </w:p>
    <w:p>
      <w:r>
        <w:t>IT: TPF RH.2021.9 del 17 agosto 2021</w:t>
      </w:r>
    </w:p>
    <w:p>
      <w:pPr>
        <w:pStyle w:val="Heading2"/>
      </w:pPr>
      <w:r>
        <w:t>Regeste</w:t>
      </w:r>
    </w:p>
    <w:p>
      <w:r>
        <w:t>Auslieferung an Nordmazedonien. Auslieferungshaftbefehl (Art. 48 Abs. 2 IRSG). Unentgeltliche Rechtspflege (Art. 65 VwVG).</w:t>
      </w:r>
    </w:p>
    <w:p>
      <w:pPr>
        <w:pStyle w:val="Heading2"/>
      </w:pPr>
      <w:r>
        <w:t>Erwägungen</w:t>
      </w:r>
    </w:p>
    <w:p>
      <w:r>
        <w:rPr>
          <w:b/>
        </w:rPr>
        <w:t>E. 1</w:t>
      </w:r>
    </w:p>
    <w:p>
      <w:r>
        <w:t>Für den Auslieferungsverkehr zwischen der Schweiz und Nordmazedonien (früher Mazedonien) sind primär massgebend das Europäische Ausliefe- rungsübereinkommen vom 13. Dezember 1957 (EAUe; SR 0.353.1), sowie die hierzu ergangenen Zusatzprotokolle vom 15. Oktober 1975 (ZPI EAUe; SR 0.353.11), vom 17. März 1978 (ZPII EAUe; SR 0.353.12) und vom 10. November 2010 (ZPIII EAUe; SR 0.353.13). Soweit diese Staatsverträge bestimmte Fragen nicht abschliessend regeln, findet auf das Verfahren der Auslieferung ausschliesslich das Recht des ersuchten Staates Anwendung (Art. 22 EAUe), vorliegend also das Bundesgesetz vom 20. März 1981 (Rechtshilfegesetz, IRSG; SR 351.1) und die Verordnung vom 24. Februar 1982 über internationale Rechtshilfe in Strafsachen (Rechtshilfeverordnung, IRSV; SR 351.11). Dasselbe gilt nach dem Günstigkeitsprinzip, wenn das schweizerische Landesrecht geringere Anforderungen an die Auslieferung stellt (BGE 145 IV 294 E. 2.1 S. 297; 142 IV 250 E. 3; 140 IV 123 E. 2 S. 126). Vorbehalten bleibt die Wahrung der Menschenrechte (BGE 145 IV 294 E. 2.1</w:t>
      </w:r>
    </w:p>
    <w:p>
      <w:r>
        <w:t>- 5 -</w:t>
      </w:r>
    </w:p>
    <w:p>
      <w:r>
        <w:t>S. 297; TPF 2016 65 E. 1.2).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Gegen den Auslieferungshaftbefehl des Bundesamtes für Justiz kann der Verfolgte innert zehn Tagen ab der schriftlichen Eröffnung bei der Beschwer- dekammer des Bundesstrafgerichts Beschwerde führen. Für das Beschwer- deverfahren gelten die Art. 379–397 StPO sinngemäss (Art. 48 Abs. 2 IRSG).</w:t>
      </w:r>
    </w:p>
    <w:p>
      <w:r>
        <w:rPr>
          <w:b/>
        </w:rPr>
        <w:t>E. 2.2</w:t>
      </w:r>
    </w:p>
    <w:p>
      <w:r>
        <w:t>Der Auslieferungshaftbefehl vom 29. Juni 2021 wurde dem Beschwerdefüh- rer am 13. Juli 2021 zugestellt. Die vorliegende Beschwerde wurde am 22. Juli 2021 der Schweizerischen Post übergeben. Die Beschwerde wurde fristgerecht erhoben. Die weiteren Eintretensvoraussetzungen geben zu kei- nen Bemerkungen Anlass. Auf die Beschwerde ist einzutreten.</w:t>
      </w:r>
    </w:p>
    <w:p>
      <w:r>
        <w:rPr>
          <w:b/>
        </w:rPr>
        <w:t>E. 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u.a. den Entscheid des Bundesstrafgerichts RH.2021.1 vom 18. Januar 2021 E. 3).</w:t>
      </w:r>
    </w:p>
    <w:p>
      <w:r>
        <w:rPr>
          <w:b/>
        </w:rPr>
        <w:t>E. 4.1</w:t>
      </w:r>
    </w:p>
    <w:p>
      <w:r>
        <w:t>Der Beschwerdeführer macht geltend, dem Urteil des Amtsgerichts Gostivar vom 22. Dezember 2017 sei zu entnehmen, dass er nachgewiesen habe, dass er sich während der angeblichen Tatzeit (September 2009) arbeitsbe- dingt im Ausland aufgehalten habe. Neben besagter Bescheinigung des Ar-</w:t>
      </w:r>
    </w:p>
    <w:p>
      <w:r>
        <w:t>- 6 -</w:t>
      </w:r>
    </w:p>
    <w:p>
      <w:r>
        <w:t>beitgebers habe der Beschwerdeführer auch seinen mazedonischen Reise- pass als Beweismittel eingereicht, auf welchem ersichtlich gewesen sei, dass er sich während der angeblichen Tatzeit nicht in Nordmazedonien auf- gehalten habe. Damit habe der Beschwerdeführer den Alibibeweis i.S.v. Art. 47 IRSG erbracht.</w:t>
      </w:r>
    </w:p>
    <w:p>
      <w:r>
        <w:rPr>
          <w:b/>
        </w:rPr>
        <w:t>E. 4.2</w:t>
      </w:r>
    </w:p>
    <w:p>
      <w:r>
        <w:t>Gemäss Art. 47 Abs. 1 lit. b IRSG kann vom Erlass eines Auslieferungshaft- befehls abgesehen werden, wenn der Verfolgte ohne Verzug nachweisen kann, dass er zur Zeit der Tat nicht am Tatort war. Nach der Rechtsprechung ist es nicht Sache der schweizerischen Behörden, Nachforschungen zu ma- chen oder machen zu lassen. Wenn diesbezügliche Zweifel nicht ausge- schlossen werden können, ist das Alibi nicht ohne Verzug im Sinne von Art. 47 Abs. 1 lit. b IRSG nachgewiesen (BGE 123 II 279 E. 2b S. 282; Urteil des Bundesgerichts 1C_301/2012 vom 14. Juni 2012 E. 1.2; vgl. LUDWICZAK GLASSEY, Entraide judiciaire internationale en matière pénale, 2018, N. 812 ff.; ZIMMERMANN, La coopération judiciaire internationale en matière pénale, 5. Aufl. 2019, N. 674 f.).</w:t>
      </w:r>
    </w:p>
    <w:p>
      <w:r>
        <w:rPr>
          <w:b/>
        </w:rPr>
        <w:t>E. 4.3</w:t>
      </w:r>
    </w:p>
    <w:p>
      <w:r>
        <w:t>Mit Beschluss des Berufungsgerichts Gostivar vom 6. Juni 2018 wurde die Beschwerde der Staatsanwaltschaft Gostivar gegen das Urteil des Amtsge- richts Gostivar vom 22. Dezember 2017 angenommen, das Urteil des Amts- gerichts Gostivar vom 22. Dezember 2017 aufgehoben und die Strafsache dem Gericht erster Instanz zum erneuten Verhandeln zurückgegeben (act. 3.7C). Mit der Verweisung auf das aufgehobene Urteil des Amtsgerichts Gostivar vom 22. Dezember 2017 ist der Nachweis, zur fraglichen Zeit nicht am Tatort gewesen zu sein, offenkundig nicht erbracht.</w:t>
      </w:r>
    </w:p>
    <w:p>
      <w:r>
        <w:rPr>
          <w:b/>
        </w:rPr>
        <w:t>E. 5.1</w:t>
      </w:r>
    </w:p>
    <w:p>
      <w:r>
        <w:t>Der Beschwerdeführer macht geltend, die Auslieferung erweise sich als of- fensichtlich unzulässig, weil es sich bei den im Auslieferungshaftbefehl vom 29. Juni 2021 angeführten Urteilen um Abwesenheitsurteile handle, in wel- chen die elementarsten Verteidigungsrechte des Beschwerdeführers in augenfälliger Weise missachtet worden seien, indem weder der Beschwer- deführer noch sein frei gewählter Verteidiger über die Kassation des freispre- chenden Urteils des Amtsgerichts Gostivar vom 22. Dezember 2017 infor- miert worden seien und auch nach Rückweisung nicht in das Verfahren mit- einbezogen worden seien. Demnach erweise sich eine Auslieferung des Be- schwerdeführers bereits aufgrund einer eklatanten Verletzung von Art. 3 ZPII EAUe als unzulässig, weshalb auch die Haftanordnung rechtswidrig sei.</w:t>
      </w:r>
    </w:p>
    <w:p>
      <w:r>
        <w:t>Replicando macht der Beschwerdeführer geltend, die vom Beschwerdegeg- ner herangezogene Übersetzung des Rubrums des Urteils des Amtsgerichts</w:t>
      </w:r>
    </w:p>
    <w:p>
      <w:r>
        <w:t>- 7 -</w:t>
      </w:r>
    </w:p>
    <w:p>
      <w:r>
        <w:t>vom 3. (recte: 1.) Oktober 2018 sei einzig dahingehend zu verstehen, dass der Beschwerdeführer an der Hauptverhandlung eines früheren Verfahrens anwesend gewesen sei. Doch selbst bei der Anwesenheit des Beschwerde- führers wären seine Verfahrensrechte elementar verletzt worden, denn das Urteil des Berufungsgerichts Gostivar vom 21. März 2019, mit welchem das Berufungsgericht Gostivar den Anklagesachverhalt vollumfänglich überprüft und ein härteres Urteil erlassen habe, sei in Abwesenheit des Beschwerde- führers ergangen. Die Argumentation des Beschwerdegegners, wonach zur Beurteilung eines fairen Verfahrens einzig auf die Urteile vom 3. (recte: 1.) Oktober 2018 sowie vom 21. März 2019 abzustützen sei, erweise sich als verkürzt. Es sei das gesamte Verfahren zu würdigen. Das Verfahren in Nord- mazedonien könne den Garantien nach Art. 6 EMRK nicht genügen.</w:t>
      </w:r>
    </w:p>
    <w:p>
      <w:r>
        <w:rPr>
          <w:b/>
        </w:rPr>
        <w:t>E. 5.2</w:t>
      </w:r>
    </w:p>
    <w:p>
      <w:r>
        <w:t>Das Vorbringen des Beschwerdeführers betrifft die Auslieferung selbst und ist daher grundsätzlich nicht im vorliegenden Verfahren, sondern gegebe- nenfalls im eigentlichen Auslieferungsverfahren zu prüfen. Der Beschwerde- führer zeigt keine Gründe auf, welche seine Auslieferung ohne jeden Zweifel und ohne weitere Abklärungen (vgl. Art. 3 Ziff. 1 ZPII EAUe) als offensichtlich unzulässig erscheinen lassen.</w:t>
      </w:r>
    </w:p>
    <w:p>
      <w:r>
        <w:rPr>
          <w:b/>
        </w:rPr>
        <w:t>E. 6.1</w:t>
      </w:r>
    </w:p>
    <w:p>
      <w:r>
        <w:t>Der Beschwerdeführer macht geltend, die Auslieferung erweise sich als of- fensichtlich unzulässig, weil die im Auslieferungshaftbefehl vom 29. Juni 2021 zitierten nordmazedonischen Urteile offensichtlich rechtsfehlerhaft seien. Mit Urteil des Amtsgerichts Gostivar vom 3. (recte: 1.) Oktober 2018 sei der Beschwerdeführer zu einer Freiheitsstrafe von einem Jahr verurteilt worden. Sowohl auf der verurkundeten Kopie des Urteils als auch auf der deutschen Übersetzung sei vermerkt, dass nämliches Urteil in Rechtskraft erwachsen sei. Mithin könne dem Urteil des Berufungsgerichts Gostivar vom 21. März 2019 keine Rechtswirkung zukommen. Es sei unbestritten, dass der Beschwerdeführer aufgrund des in Nordmazedonien geführten Strafver- fahrens bereits eine gewisse Zeit in Haft verbracht habe. Über die genaue Dauer bestehe weiterhin Unklarheit. Mit Schreiben vom 12. Mai 2020 weise das Amtsgericht Kichevo selbst darauf hin, dass keine Angaben vorhanden seien, wie lange die effektiv anzurechnende Inhaftierung überhaupt gedauert habe. Danach stelle es willkürliche Mutmassungen an und komme zum nicht nachvollziehbaren Schluss, dem Beschwerdeführer sei eine Inhaftierung von insgesamt 5 Monaten und 18 Tagen an die ausgesprochene Freiheitsstrafe anzurechnen. Von der mit rechtskräftigem Urteil des Amtsgerichts Gostivar vom 3. (recte: 1.) Oktober 2018 verhängten Freiheitsstrafe von einem Jahr sei die bereits erstandene Haft abzuziehen. Nachdem das Justizministerium</w:t>
      </w:r>
    </w:p>
    <w:p>
      <w:r>
        <w:t>- 8 -</w:t>
      </w:r>
    </w:p>
    <w:p>
      <w:r>
        <w:t>Nordmazedonien die effektiv zu vollziehende Haftstrafe nicht rechtsgenüg- lich nachzuweisen vermöge sowie mit Blick auf das Strafmass von einem Jahr stehe nicht fest, dass die noch zu vollziehende Strafe das in Art. 2 Ziff. 1 EAUe definierte Mindestmass von vier Monaten übersteige.</w:t>
      </w:r>
    </w:p>
    <w:p>
      <w:r>
        <w:rPr>
          <w:b/>
        </w:rPr>
        <w:t>E. 6.2</w:t>
      </w:r>
    </w:p>
    <w:p>
      <w:r>
        <w:t>Auch diese Einwendungen des Beschwerdeführers betreffen die Ausliefe- rung selbst und sind daher grundsätzlich nicht im vorliegenden Verfahren, sondern gegebenenfalls im Auslieferungsverfahren zu prüfen. Der Be- schwerdeführer zeigt auch hier keine Gründe auf, welche seine Auslieferung ohne jeden Zweifel und ohne weitere Abklärungen als offensichtlich unzu- lässig erscheinen lassen, zumal für das in Art. 2 Ziff. 1 EAUe festgelegte Mindestmass von vier Monaten die ausgesprochene Strafe massgebend ist und nicht die Dauer des noch zu verbüssenden Strafrestes (BGE 112 Ib 59 E. 2a; Urteil des Bundesgerichts 1A.159/2003 vom 15. September 2003 E. 6.2; TPF 2011 89 E. 3.1; GARRÉ, Basler Kommentar, 2015, Art. 35 IRSG N. 18; LUDWICZAK GLASSEY, a.a.O., N. 893). Aus dem vom Beschwerdefüh- rer replicando angeführten BGE 120 Ib 120 (E. 3b/cc), vermag dieser nichts zu Gunsten seiner Einwendungen ableiten. Der in Art. 4 IRSG vorgesehene Ablehnungsgrund, auf den sich der Beschwerdeführer in der Beschwer- dereplik beruft, ist im EAUe nicht vorgesehen (BGE 123 II 279 E. 2c; Urteil des Bundesgerichts 1A.247/2004 vom 25. November 2004, E. 2.2; Ent- scheide des Bundesstrafgerichts RR.2011.183 vom 26. September 2011 E. 3.3; RR.2015.203 vom 3. August 2015 E. 2.2; BAUMANN/STENGEL, Basler Kommentar, 2015, Art. 4 IRSG N. 5).</w:t>
      </w:r>
    </w:p>
    <w:p>
      <w:r>
        <w:rPr>
          <w:b/>
        </w:rPr>
        <w:t>E. 7.1</w:t>
      </w:r>
    </w:p>
    <w:p>
      <w:r>
        <w:t>Der Beschwerdeführer macht geltend, es bestehe keine Fluchtgefahr. Die Interpol-Ausschreibung sei bereits am 18. September 2019 erfolgt. Der Be- schwerdeführer sei am 6. Dezember 2019 durch die Staatsanwaltschaft Schaffhausen einvernommen worden und dabei sowohl über das hängige Auslieferungsverfahren als auch über das Bestehen der Abwesenheitsurteile in Kenntnis gesetzt worden. Der Beschwerdeführer sei trotz Interpol-Aus- schreibung nicht inhaftiert worden. Er habe sich im Wissen um das Ausliefe- rungsverfahren nach der Einvernahme vom 6. Dezember 2019 proaktiv so- wohl bei der Staatsanwaltschaft Schaffhausen als auch beim Beschwerde- gegner über das Auslieferungsverfahren informiert. Von einem Entzug des behördlichen Zugriffs könne bereits aus diesem Grund in keiner Weise ge- sprochen werden. Offenbar sei auch der Beschwerdegegner davon ausge- gangen, dass keine Fluchtgefahr bestehe, zumal er den Beschwerdeführer trotz des bereits am 18. September 2019 eingegangenen Auslieferungsge- suchs nicht in Haft versetzt habe. Die Sachumstände hätten sich nicht ver-</w:t>
      </w:r>
    </w:p>
    <w:p>
      <w:r>
        <w:t>- 9 -</w:t>
      </w:r>
    </w:p>
    <w:p>
      <w:r>
        <w:t>ändert. Sodann spreche die soziale und berufliche Integration des Be- schwerdeführers klar gegen das Vorliegen einer Fluchtgefahr. Der Be- schwerdeführer sei im Jahr 1984 in die Schweiz eingereist. In den Jahren 1987 und 1988 habe er in seinem Herkunftsland im Militär gedient, woraufhin er 1989 in die Schweiz zurückgekehrt sei. Seither sei die Schweiz sein Le- bensmittelpunkt. Aus der hier gelebten Ehe seien zwei Kinder entsprungen, welche in der Schweiz geboren worden und aufgewachsen seien. Beide Kin- der seien mittlerweile volljährig. Der Beschwerdeführer habe in der Schweiz ein Enkelkind. Er lebe zusammen mit seiner Ehefrau und dem erwachsenen Sohn in Schaffhausen. Damit sei er seit über 37 Jahren landesanwesend. Ausserdem sei der Beschwerdeführer Vater von B. (Jahrgang 2017). Dieser lebe mit seiner Mutter und dessen Schwester in Z./ZH. Der Beschwerdefüh- rer habe für ihn eine Wohnung angemietet. Das Anerkennungsverfahren sei derzeit vor dem Zivilstandsamt hängig. Das Wohlergehen von B. sei für den Beschwerdeführer derzeit prioritär. Der Beschwerdeführer setze alles daran, dass das Anerkennungsverfahren bald abgeschlossen sei. Hierfür bedürfe es seiner aktiven Mitwirkung, insbesondere zur Beschaffung der notwendi- gen Zivilstandsdokumente und bezüglich persönlichen Vorsprechens vor dem Zivilstandsamt. Ein Untertauchen sei ausgeschlossen. Im Weiteren stehe der Beschwerdeführer in einem unbefristeten Arbeitsverhältnis beim Unternehmen C. Diese Stelle könne er nach beantragter Haftentlassung wei- terführen. Ausweislich des Gesagten sei der Beschwerdeführer in der Schweiz überdurchschnittlich tief verwurzelt. Sollte eine Fluchtgefahr bejaht werden, könne diese mittels Ersatzmassnahmen ausreichend gebannt wer- den. Der Beschwerdeführer lebe zwar in bescheidenen Verhältnissen und verfüge kaum über Vermögen. Er wäre jedoch bereit, eine Kaution in der Höhe von Fr. 10'000.– zu leisten, was in Anbetracht seiner schwierigen fi- nanziellen Situation als substantiell zu qualifizieren sei. Der Beschwerdefüh- rer würde auch einer Schriftensperre, einer Meldepflicht oder einer ähnlichen Ersatzmassnahme ohne weiteres zustimmen.</w:t>
      </w:r>
    </w:p>
    <w:p>
      <w:r>
        <w:rPr>
          <w:b/>
        </w:rPr>
        <w:t>E. 7.2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So wurde beispielsweise die Mög- lichkeit einer Verurteilung zu einer langen Freiheitsstrafe zur Verweigerung der Haftentlassung als ausreichend betrachtet, obwohl der Verfolgte über eine Niederlassungsbewilligung verfügte, seit 18 Jahren in der Schweiz</w:t>
      </w:r>
    </w:p>
    <w:p>
      <w:r>
        <w:t>- 10 -</w:t>
      </w:r>
    </w:p>
    <w:p>
      <w:r>
        <w:t>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r>
        <w:rPr>
          <w:b/>
        </w:rPr>
        <w:t>E. 7.3</w:t>
      </w:r>
    </w:p>
    <w:p>
      <w:r>
        <w:t>Nordmazedonien ersucht um Auslieferung des Beschwerdeführers zur Voll- streckung einer Freiheitsstrafe, eine Strafart, welche die Gefahr einer Flucht des Betroffenen zur Umgehung der Auslieferung birgt. Der Beschwerdefüh- rer lebt und arbeitet seit 2017 in der Schweiz. Hier hat er mehrere Bezugs- punkte, die seinen tatsächlichen Aufenthaltsort begründen können. Die Schaffhauser Polizei hatte im Zuge der versuchten Festnahme des Be- schwerdeführers diverse Wohnortkontrollen an der Meldeadresse in Schaff- hausen durchgeführt, mit negativem Ergebnis. Am 25. Juni 2021 konnten dort schliesslich lediglich die Ehefrau und ein Sohn des Beschwerdeführers angetroffen werden. Diese hätten angegeben, dass der Beschwerdeführer seit etwa drei Monaten nicht mehr an der Meldeadresse wohnhaft sei. Er arbeite in Z./ZH, wo er seither auch wohnhaft sei. Dort konnte er dann auch tatsächlich festgenommen werden. Eine behördliche Anmeldung an dieser Adresse erfolgte nicht (act. 3.18). Ferner gibt der Beschwerdeführer an, ei- nen 2017 geborenen Sohn zu haben, welcher mit dessen Mutter und Schwester in einer Wohnung in Z./ZH lebe (act. 1). Der Beschwerdeführer hat somit schon aufgrund seiner persönlichen Beziehungen mehrere Aufent- haltsmöglichkeiten, wobei sein tatsächlicher Aufenthaltsort wechselhaft und den Behörden nicht durchgehend bekannt ist. Die Aussage des Beschwer- deführers, wonach er sich nach der Einvernahme zum Auslieferungsersu- chen vom 6. Dezember 2019 dem behördlichen Zugriff nicht entzogen habe, ist daher insofern zu relativieren, als dass er den Behörden seinen tatsäch- lichen Aufenthaltsort nicht gemeldet hat. Anlässlich seiner Einvernahmen vom 6. Dezember 2019 und 14. Juli 2021 gab der Beschwerdeführer an, un- ter einer Lungenkrankheit (Mikrostaub, der sich in der Lunge festgesetzt habe) zu leiden und wegen dieser Krankheit regelmässig Medikamente ein- zunehmen. Anhaltspunkte, dass dies eine Flucht weniger wahrscheinlich er- scheinen lässt, bestehen nicht (vgl. act. 3.14, 3.15, 3.18, 3.19). Nach dem Gesagten ist von Fluchtgefahr auszugehen. In Berücksichtigung der Dauer der Freiheitsstrafe und der Einbettung des Beschwerdeführers in einer Ar- beitsstruktur ist nachfolgend zu prüfen, ob die Fluchtgefahr allenfalls mit Er- satzmassnahmen gebannt werden könnte.</w:t>
      </w:r>
    </w:p>
    <w:p>
      <w:r>
        <w:t>- 11 -</w:t>
      </w:r>
    </w:p>
    <w:p>
      <w:r>
        <w:rPr>
          <w:b/>
        </w:rPr>
        <w:t>E. 7.4</w:t>
      </w:r>
    </w:p>
    <w:p>
      <w:r>
        <w:t>Angesichts der einfachen Möglichkeit, sich ins Ausland abzusetzen, werden Ersatzmassnahmen wie Abgabe der Reisedokumente, Schriftensperre, Mel- depflicht und Electronic Monitoring nach konstanter Rechtsprechung nur in Kombination mit einer sehr substantiellen Sicherheitsleistung als überhaupt geeignet erachtet, Fluchtgefahr ausreichend zu bannen (vgl. zuletzt u.a. Ent- scheide des Bundesstrafgerichts RH.2021.3 vom 30. April 2021 E. 8.3; RH.2021.1 vom 18. Januar 2021 E. 4.3; RH.2020.10 vom 23. September 2020 E. 4.2; RH.2020.9 vom 11. September 2020 E. 5.2).</w:t>
      </w:r>
    </w:p>
    <w:p>
      <w:r>
        <w:t>Der Beschwerdeführer bietet die Leistung einer Kaution von Fr. 10'000.– an. Er legt eine Arbeitsbestätigung vom 19. Juli 2021 ins Recht, wonach er seit dem 12. Februar 2020 als Hilfsgärtner und Winterdienstarbeiter unbefristet angestellt sei (act. 1.3). Mit Beschwerdereplik vom 5. August 2021 reichte der Beschwerdeführer sodann einen Arbeitsvertrag vom 10. Februar 2020 (act. 4.2), ein Lohnblatt März 2021 (act. 4.3), einen (nur teilweise leserlichen) Mietvertrag (act. 4.4) und einen Kontoauszug für die Zeit vom 5. Februar 2021 bis 30. Juli 2021 (act. 4.5) ein. Der Beschwerdeführer hat ein Gesuch um unentgeltliche Rechtspflege gestellt (RP.2021.46, act. 1). Auf dem ein- gereichten Formular betreffend die unentgeltliche Rechtspflege führt der Be- schwerdeführer Schulden bzw. Betreibungen über Fr. 100'000.– an (act. 4.1; RP.2021.46, act. 3.1). Mit Recht macht der Beschwerdegegner geltend, dass angesichts der Angaben des Beschwerdeführers nicht verständlich ist, wo- her er den Betrag von Fr. 10'000.– für die angebotene Kaution nehmen will. Die Frage der fluchtverhindernden Wirkung kann somit ebenfalls nicht beur- teilt werden.</w:t>
      </w:r>
    </w:p>
    <w:p>
      <w:r>
        <w:t>Damit sind keine Ersatzmassnahmen ersichtlich, die geeignet wären, der Fluchtgefahr ausreichend zu begegnen.</w:t>
      </w:r>
    </w:p>
    <w:p>
      <w:r>
        <w:rPr>
          <w:b/>
        </w:rPr>
        <w:t>E. 8</w:t>
      </w:r>
    </w:p>
    <w:p>
      <w:r>
        <w:t>Andere Gründe, welche eine Auslieferung offensichtlich ausschliessen oder sonst zu einer Aufhebung der Auslieferungshaft zu führen vermöchten, wer- den weder geltend gemacht noch sind solche ersichtlich. Die Beschwerde erweist sich nach dem Gesagten als unbegründet. Sie ist abzuweisen.</w:t>
      </w:r>
    </w:p>
    <w:p>
      <w:r>
        <w:rPr>
          <w:b/>
        </w:rPr>
        <w:t>E. 9.1</w:t>
      </w:r>
    </w:p>
    <w:p>
      <w:r>
        <w:t>Der Beschwerdeführer ersucht um Gewährung der unentgeltlichen Rechts- pflege unter Ernennung des Rechtsanwalts Jan Bächli als unentgeltlicher Rechtsbeistand (RP.2021.46, act. 1).</w:t>
      </w:r>
    </w:p>
    <w:p>
      <w:r>
        <w:t>- 12 -</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9.3</w:t>
      </w:r>
    </w:p>
    <w:p>
      <w:r>
        <w:t>Anhand des oben Ausgeführten erweisen sich die Begehren des Beschwer- deführers als offensichtlich unbegründet. Die vorliegende Beschwerde muss als aussichtslos im Sinne von Art. 65 Abs. 1 VwVG bezeichnet werden. Dem- zufolge ist das Gesuch des Beschwerdeführers um unentgeltliche Rechts- pflege abzuweisen. Bei der Festsetzung der Gerichtsgebühr kann gemäss Art. 5 des Reglements des Bundesstrafgerichts vom 31. August 2010 über die Kosten, Gebühren und Entschädigungen in Bundesstrafverfahren (BStKR; SR 173.713.162) der finanziellen Situation des Beschwerdeführers Rechnung getragen werden.</w:t>
      </w:r>
    </w:p>
    <w:p>
      <w:r>
        <w:rPr>
          <w:b/>
        </w:rPr>
        <w:t>E. 10</w:t>
      </w:r>
    </w:p>
    <w:p>
      <w:r>
        <w:t>Bei diesem Ausgang des Verfahrens sind die Gerichtskosten dem Be- schwerdeführer aufzuerlegen (vgl. Art. 63 Abs. 1 VwVG). Die Gerichtsgebühr ist namentlich unter Berücksichtigung der finanziellen Situation des Be- schwerdeführers auf Fr. 1’000.– festzusetzen (vgl. Art. 63 Abs. 5 VwVG und Art. 73 StBOG sowie Art. 5 und 8 Abs. 3 lit. a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