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RH.2019.14 vom 18. Juli 2019</w:t>
      </w:r>
    </w:p>
    <w:p>
      <w:r>
        <w:t>Bundesstrafgericht, 2019-07-18, DE</w:t>
      </w:r>
    </w:p>
    <w:p>
      <w:r>
        <w:rPr>
          <w:b/>
        </w:rPr>
        <w:t xml:space="preserve">Quelle: </w:t>
      </w:r>
      <w:r>
        <w:t>https://mcp.opencaselaw.ch/entscheid/bstger_RH.2019.14</w:t>
      </w:r>
    </w:p>
    <w:p>
      <w:r>
        <w:t>FR: TPF RH.2019.14 du 18 juillet 2019</w:t>
      </w:r>
    </w:p>
    <w:p>
      <w:r>
        <w:t>IT: TPF RH.2019.14 del 18 luglio 2019</w:t>
      </w:r>
    </w:p>
    <w:p>
      <w:pPr>
        <w:pStyle w:val="Heading2"/>
      </w:pPr>
      <w:r>
        <w:t>Regeste</w:t>
      </w:r>
    </w:p>
    <w:p>
      <w:r>
        <w:t>Auslieferung an Italien. Auslieferungshaftbefehl (Art. 48 Abs. 2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sowie Art. 26 ff. des Beschlus- ses des Rates über die Einrichtung, den Betrieb und die Nutzung des SIS der zweiten Generation (SIS II; ABl. L 205 vom 7. August 2007, S. 63-84), wobei die zwischen den Vertragsparteien geltenden weitergehenden Best- immungen aufgrund bilateraler Abkommen unberührt bleiben (Art. 59 Abs. 2 SDÜ; ZIMMERMANN, La coopération judiciaire internationale en matière pénale, 5. Aufl. 2019, N. 22 f., 28-52, 193 ff.).</w:t>
      </w:r>
    </w:p>
    <w:p>
      <w:r>
        <w:rPr>
          <w:b/>
        </w:rPr>
        <w:t>E. 1.2</w:t>
      </w:r>
    </w:p>
    <w:p>
      <w:r>
        <w:t>Soweit diese Staatsverträge und das Zusatzprotokoll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dieses geringere Anforderungen an die Auslieferung stellt (BGE 142 IV 250 E. 3 S. 255; 140 IV 123 E. 2; 137 IV 33 E. 2.2.2; 136 IV 82 E. 3.1). Vorbehalten bleibt die Wahrung der Menschenrechte (BGE 135 IV 212 E. 2.3; 123 II 595 E. 7c; TPF 2008 24 E. 1.1 S. 26; ZIMMERMANN, a.a.O., N. 170 ff., 211 ff., 240 ff.).</w:t>
      </w:r>
    </w:p>
    <w:p>
      <w:r>
        <w:t>Für das Beschwerdeverfahren gelten zudem die Art. 379-397 StPO sinnge- mäss (Art. 48 Abs. 2 i.V.m. Art. 47 IRSG) und die Bestimmungen des Bun-</w:t>
      </w:r>
    </w:p>
    <w:p>
      <w:r>
        <w:t>- 4 -</w:t>
      </w:r>
    </w:p>
    <w:p>
      <w:r>
        <w:t>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21. Juni 2019 schriftlich eröffnet (act. 1.2). Als Verfolgter (vgl. Art. 11 Abs. 1 IRSG) ist der Beschwerdeführer zur Einreichung der vorliegenden Be- schwerde legitimiert. Auf die im Übrigen form- und fristgerecht eingereichte Beschwerde ist einzutreten.</w:t>
      </w:r>
    </w:p>
    <w:p>
      <w:r>
        <w:rPr>
          <w:b/>
        </w:rPr>
        <w:t>E. 3.1</w:t>
      </w:r>
    </w:p>
    <w:p>
      <w:r>
        <w:t>Die Verhaftung des Verfolgten während des ganzen Auslieferungsverfah- rens bildet die Regel (Art. 47 Abs. 1 Satz 1 IRSG; BGE 136 IV 20 E. 2.2 S. 23; 130 II 306 E. 2.2 S. 309). Eine Aufhebung des Auslieferungshaftbe- 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 fensichtlich unzulässig erweist (Art. 51 Abs. 1 IRSG; vgl. auch FORSTER, Bas- ler Kommentar, 2015, Art. 47 IRSG N. 5 und 6). Diese Aufzählung ist nicht abschliessend (BGE 130 II 306 E. 2.1; 117 IV 359 E. 2a S. 361; vgl. zum Ganzen zuletzt u.a. Entscheid des Bundesstrafgerichts RH.2019.4 vom</w:t>
      </w:r>
    </w:p>
    <w:p>
      <w:r>
        <w:rPr>
          <w:b/>
        </w:rPr>
        <w:t>E. 3.2</w:t>
      </w:r>
    </w:p>
    <w:p>
      <w:r>
        <w:t>Im Falle einer Auslieferung nach Italien droht dem Beschwerdeführer die Verbüssung einer Freiheitsstrafe von mehr als zehn Jahren. Der Beschwer- deführer befand sich zum Verhaftungszeitpunkt lediglich auf Durchreise und seinen Angaben zufolge hat er zur Schweiz keinen Bezug (act. 3.3, S. 3; act. 4, S. 3). Anlässlich der Einvernahme vom 19. Juni 2019 gab der Be- schwerdeführer an, seinen festen Wohnsitz in Albanien zu haben (act. 3.3, S. 3). Nachdem der Beschwerdeführer nach seiner Verhaftung am 12. Juni 1998 eine Woche später aus dem italienischen Gefängnis geflohen ist, ist von hoher Fluchtgefahr auszugehen. Der Auslieferungshaftbefehl ist diesbe- züglich nicht zu beanstanden. Die Fluchtgefahr wird vom Beschwerdeführer auch nicht in Frage gestellt. Vielmehr bringt er vor, dass die Auslieferung an Italien aus diversen Gründen offensichtlich unzulässig sei. Auf die einzelnen Vorbringen ist im Nachfolgenden näher einzugehen, sofern sich diese nicht gegen die Auslieferung als solche oder gegen die Begründetheit des italieni- schen Auslieferungsbegehrens richten und erst im eigentlichen Ausliefe- rungsverfahren zu berücksichtigen sein werden.</w:t>
      </w:r>
    </w:p>
    <w:p>
      <w:r>
        <w:t>4.</w:t>
      </w:r>
    </w:p>
    <w:p>
      <w:r>
        <w:t>4.1 Das vom Beschwerdeführer zunächst (und neu) vorgebrachte Argument, wonach er mit im Ersuchen erwähnten B. nicht identisch sei, überzeugt nicht. Der von der Polizei vorgenommene Abgleich der Fingerabdrücke ergab, dass der Beschwerdeführer mit B. identisch ist. Dass das Ergebnis des Ab- gleichs dem Beschwerdeführer möglicherweise nicht vorgelegt worden ist, vermag an Annahme der Personalidentität nichts zu ändern. Der Beschwer- deführer wurde mit dem Abgleich des Fingerabdrucks anlässlich der ersten Einvernahme mündlich konfrontiert und er stellte dies nicht in Abrede. Der Beschwerdeführer ist bei den italienischen Behörden unter dem Aliasnamen D. registriert (act. 3.9, Ordine di esecuzione per la carcerazione vom 25. Ja- nuar 2017). Entsprechend kann nicht ausgeschlossen werden, dass B. oder A. ebenfalls Aliasnamen des Beschwerdeführers sind. Jedenfalls bestritt der Beschwerdeführer gegenüber der Polizei die Personalidentität nicht und be- stätigte sogar anlässlich der Einvernahmen vom 19. Juni und 2. Juli 2019, mit im Ersuchen genannten B. identisch und vor ungefähr 20 Jahren aus</w:t>
      </w:r>
    </w:p>
    <w:p>
      <w:r>
        <w:t>- 6 -</w:t>
      </w:r>
    </w:p>
    <w:p>
      <w:r>
        <w:t>einem italienischen Gefängnis geflüchtet zu sein (act. 3.3, S. 2 f.; act. 3.11, S. 2). Die zweite Bestätigung erfolgte im Beisein seines damaligen Rechts- beistandes.</w:t>
      </w:r>
    </w:p>
    <w:p>
      <w:r>
        <w:t>4.2 Der Beschwerdeführer wurde mit Urteil des Gerichts von Genua vom 17. No- vember 1999 wegen Betäubungsmittelhandel zu einer Freiheitsstrafe von</w:t>
      </w:r>
    </w:p>
    <w:p>
      <w:r>
        <w:rPr>
          <w:b/>
        </w:rPr>
        <w:t>E. 5</w:t>
      </w:r>
    </w:p>
    <w:p>
      <w:r>
        <w:t>April 2019 E. 4; RH.2019.8 vom 9. Mai 2019 E. 3). 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t>- 5 -</w:t>
      </w:r>
    </w:p>
    <w:p>
      <w:r>
        <w:rPr>
          <w:b/>
        </w:rPr>
        <w:t>E. 5.1</w:t>
      </w:r>
    </w:p>
    <w:p>
      <w:r>
        <w:t>Weiter ersucht der Beschwerdeführer um Zusprechung einer Haftentschädi- gung (act. 1, S. 5).</w:t>
      </w:r>
    </w:p>
    <w:p>
      <w:r>
        <w:rPr>
          <w:b/>
        </w:rPr>
        <w:t>E. 5.2</w:t>
      </w:r>
    </w:p>
    <w:p>
      <w:r>
        <w:t>Über Entschädigungsbegehren für ungerechtfertigte und rechtswidrige Aus- lieferungshaft entscheidet der Beschwerdegegner in erster Instanz (BGE 113 IV 93 E. 2 S. 96 f.; Urteil des Bundesgerichts 1A.267/2005 vom</w:t>
      </w:r>
    </w:p>
    <w:p>
      <w:r>
        <w:rPr>
          <w:b/>
        </w:rPr>
        <w:t>E. 5.3</w:t>
      </w:r>
    </w:p>
    <w:p>
      <w:r>
        <w:t>Ein anfechtbarer Entscheid des Beschwerdegegners über die Entschädi- gungsfolgen liegt nicht vor. Einen solchen konnte der Beschwerdegegner bisher auch nicht erlassen. Allfällige Entschädigungsansprüche nach Art. 15 IRSG sind a posteriori, d.h. nach rechtskräftigem Abschluss des Ausliefe- rungsverfahrens zu beurteilen (vgl. Entscheid des Bundesstrafgerichts RR.2016.295, RP.2016.73 vom 21. Juli 2017 E. 7.3). Auf den diesbezügli- chen Antrag ist nicht einzutreten.</w:t>
      </w:r>
    </w:p>
    <w:p>
      <w:r>
        <w:t>- 9 -</w:t>
      </w:r>
    </w:p>
    <w:p>
      <w:r>
        <w:t>6. Die Beschwerde erweist sich nach dem Gesagten als unbegründet und ist abzuweisen, soweit darauf einzutreten ist.</w:t>
      </w:r>
    </w:p>
    <w:p>
      <w:r>
        <w:t>7.</w:t>
      </w:r>
    </w:p>
    <w:p>
      <w:r>
        <w:t>7.1 Bei diesem Ausgang des Verfahrens hätte der Beschwerdeführer die Ge- richtskosten zu tragen. In seiner Beschwerde ersuchte er um unentgeltliche Rechtspflege und -verbeiständung (RP.2019.35, act. 1).</w:t>
      </w:r>
    </w:p>
    <w:p>
      <w:r>
        <w:t>7.2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Eine Person ist bedürftig, wenn sie nicht in der Lage ist, für die Prozesskos- ten aufzukommen, ohne dass sie Mittel beanspruchen müsste, die zur De- ckung des Grundbedarfs für sie selbst und ihre Familie notwendig sind (BGE 128 I 225 E. 2.5.1 S. 232; 127 I 202 E. 3b S. 205). Die prozessuale Bedürftigkeit beurteilt sich nach der gesamten wirtschaftlichen Situation des Rechtsuchenden im Zeitpunkt der Einreichung des Gesuchs. Dazu gehören einerseits sämtliche finanziellen Verpflichtungen, andererseits die Einkom- mens- und Vermögensverhältnisse (BGE 124 I 1 E. 2a; 120 Ia 179 E. 3a). Es obliegt grundsätzlich dem Gesuchsteller, seine Einkommens- und Ver- mögensverhältnisse umfassend darzulegen und soweit als möglich zu bele- gen (BGE 120 Ia 179 E. 3a S. 182).</w:t>
      </w:r>
    </w:p>
    <w:p>
      <w:r>
        <w:t>7.3 Aufgrund des oben Ausgeführten erwies sich die Beschwerde offensichtlich als aussichtslos im Sinne von Art. 65 Abs. 1 VwVG. Demzufolge ist das Ge- such RP.2019.35 um unentgeltliche Rechtspflege und -verbeiständung be- reits aus diesem Grund abzuweisen.</w:t>
      </w:r>
    </w:p>
    <w:p>
      <w:r>
        <w:t>7.4 Bei diesem Ausgang des Verfahrens sind die Gerichtskosten dem Be- schwerdeführer aufzuerlegen (Art. 63 Abs. 1 VwVG). Unter Berücksichtigung der möglichen finanziellen Schwierigkeiten des Beschwerdeführers ist die</w:t>
      </w:r>
    </w:p>
    <w:p>
      <w:r>
        <w:t>- 10 -</w:t>
      </w:r>
    </w:p>
    <w:p>
      <w:r>
        <w:t>Gerichtsgebühr auf Fr. 1‘000.-- festzusetzen (vgl. Art. 63 Abs. 5 VwVG und Art. 73 StBOG sowie Art. 5 und 8 Abs. 3 lit. a des Reglements des Bun- desstrafgerichts vom 31. August 2010 über die Kosten, Gebühren und Ent- schädigungen in Bundesstrafverfahren [BStKR; SR 173.713.162]).</w:t>
      </w:r>
    </w:p>
    <w:p>
      <w:r>
        <w:t>- 11 -</w:t>
      </w:r>
    </w:p>
    <w:p>
      <w:r>
        <w:rPr>
          <w:b/>
        </w:rPr>
        <w:t>E. 9</w:t>
      </w:r>
    </w:p>
    <w:p>
      <w:r>
        <w:t>Juli 2015 E. 4.1). Die Rechtsprechung ist hinsichtlich der Verneinung von Fluchtgefahr überaus restriktiv und misst der Erfüllung dieser staatsvertrag- lichen Auslieferungspflichten im Vergleich zu den Interessen des Verfolgten ausserordentlich grosses Gewicht bei (vgl. BGE 130 II 306 E. 2 S. 310 ff. m.w.H.; Urteil des Bundesgerichts 8G.45/2001 vom 15. August 2001 E. 3a; Entscheide des Bundesstrafgerichts RH.2015.4 vom 23. Februar 2015 E. 5.2; BH.2006.4 vom 21. März 2006 E. 2.2.1).</w:t>
      </w:r>
    </w:p>
    <w:p>
      <w:r>
        <w:rPr>
          <w:b/>
        </w:rPr>
        <w:t>E. 11</w:t>
      </w:r>
    </w:p>
    <w:p>
      <w:r>
        <w:t>Jahren und 4 Monaten verurteilt (act. 3.9). Das vom Beschwerdeführer erwähnte Datum «11. Mai 2000» betrifft lediglich die Bestätigung seitens des Ufficio Esecuzione Penale, in welcher festgehalten wurde, dass B. nach sei- ner Verhaftung am 12. Juni 1998 am 20. Juni 1998 aus der Haft geflohen sei und deshalb als flüchtig («latitante») gelte (act. 3.9). Gemäss dem Ordine di esecuzione per la carcerazione vom 25. Januar 2017 ist das Urteil vom 17. November 1999 am 20. April 2000 in Rechtskraft erwachsen (act. 3.9, Ordine di esecuzione per la carcerazione vom 25. Januar 2017). In diesem Sinne wurde in der SIRENE Mitteilung als «Date of decision» der 20. April 2000 aufgenommen (act. 3.1). Dies ist nicht zu beanstanden und stellt kei- nen Grund dar, der die Auslieferung als offensichtlich unzulässig i.S.v. Art. 51 Abs. 1 IRSG erscheinen lässt. Jedenfalls legte der Beschwerdegeg- ner seinem Auslieferungshaftbefehl richtigerweise das rechtskräftige Urteil des Gerichts von Genua vom 17. November 1999 zugrunde. Das Vorbringen stösst ins Leere.</w:t>
      </w:r>
    </w:p>
    <w:p>
      <w:r>
        <w:t>4.3 Gemäss Art. 37 Abs. 2 IRSG ist die Auslieferung unter Vorbehalt ausreichen- der Zusicherung abzulehnen, wenn dem Ersuchen ein Abwesenheitsurteil zugrunde liegt und im vorausgegangenen Verfahren nicht die Mindestrechte der Verteidigung gewahrt worden sind, die anerkanntermassen jedem einer strafbaren Handlung Beschuldigten zusteht. Dass dem Beschwerdeführer in Italien die Mindestrechte nicht gewährt worden sein sollen, ist nicht zu erken- nen. Zum einen widerspricht der Einwand des Beschwerdeführers, er sei im Verfahren nicht anwaltlich vertreten gewesen, den vorliegenden Akten. Aus dem Urteil des Gerichts von Genua vom 17. November 1999 geht hervor, dass die Interessen des Beschwerdeführers im Strafverfahren von Rechts- anwalt C. aus Genua wahrgenommen wurden und er anlässlich der Ver- handlung auf Freispruch, eventualiter auf geringere Strafe plädiert hatte (act. 3.9, Urteil des Gerichts von Genua vom 17. November 1999, S. 5). Ob Deutschland und Luxemburg allfällige Auslieferungsersuchen abgelehnt ha- ben sollen, wie dies vom Beschwerdeführer behauptet wird, lässt sich den vorliegenden Akten nicht entnehmen und ist zur Beurteilung der vorliegen- den Beschwerde nicht von Bedeutung. Zum anderen war der Beschwerde- führer seit 1998 flüchtig und befand sich seinen Angaben zufolge seit der Flucht aus dem Gefängnis nicht mehr in Italien (act. 3.3, S. 3). Da der Auf- enthaltsort des Beschwerdeführers den italienischen Behörden unbekannt</w:t>
      </w:r>
    </w:p>
    <w:p>
      <w:r>
        <w:t>- 7 -</w:t>
      </w:r>
    </w:p>
    <w:p>
      <w:r>
        <w:t>war, konnte ihm das Urteil vom 17. November 1999 nicht zugestellt werden. Wie der Beschwerdegegner zutreffend darauf hinweist, sieht Art. 3 Ziff. 2 des zweiten Zusatzprotokolls zum EAUe vor, dass die Kenntnisnahme durch die verfolgte Partei vom Abwesenheitsurteil im ersuchten Staat nicht als förmli- che Zustellung mit Wirkung für das Strafverfahren im ersuchenden Staat gilt. Im Falle der Auslieferung des Beschwerdeführers nach Italien, wird ihm das Urteil des Gerichts von Genua vom 17. November 1999 zu eröffnen sein. Nach dem Gesagten erscheint die Auslieferung des Beschwerdeführers le- diglich aufgrund des Umstandes, dass er in einem Abwesenheitsverfahren verurteilt wurde, welches im Übrigen auch die Schweiz kennt (vgl. Art. 366 ff. StPO) zum gegenwärtigen Zeitpunkt nicht als offensichtlich unzulässig i.S.v. Art. 51 Abs. 1 IRSG.</w:t>
      </w:r>
    </w:p>
    <w:p>
      <w:r>
        <w:t>4.4 Ebenso wenig überzeugt das Argument, der Beschwerdeführer habe die Freiheitsstrafe bereits in Luxemburg verbüsst. Wie der Beschwerdeführer zutreffend ausführt, wird in der SIRENE Mitteilung lediglich aufgeführt, dass er sich zum Zeitpunkt der Aufgabe der SIRENE Mitteilung am 16. Februar 2018 in Luxemburg in Haft befunden hat. Indes geht weder aus den Ausfüh- rungen des Beschwerdeführers noch den vorliegenden Akten hervor, wie lange und weshalb der Beschwerdeführer in Luxemburg inhaftiert war. Ent- sprechend kann nicht festgestellt werden, ob er dort die in Italien ausgespro- chene Freiheitsstrafe von 11 Jahren und 4 Monaten vollständig verbüsst hat, wie dies von ihm vorliegend behauptet wird.</w:t>
      </w:r>
    </w:p>
    <w:p>
      <w:r>
        <w:t>4.5 Bezüglich der vom Beschwerdeführer erhobenen Rüge, wonach der Auslie- ferung der Eintritt der Verfolgungs- und Vollstreckungsverjährung entgegen- stünde, ist er darauf hinzuweisen, dass es sich dabei grundsätzlich um Ele- mente der Begründetheit des Auslieferungsersuchens handelt, die nicht im Rahmen des vorliegenden Beschwerdeverfahrens gegen die angeordnete Haft zu prüfen sind (vgl. Entscheide des Bundesstrafgerichts RH.2019.3 vom 21. Februar 2019 E. 2.1.1 und E. 3; RH.2014.16 vom 30. Oktober 2014 E. 3.2). Wie es sich vorliegend im Einzelnen verhält, ist angesichts des An- fechtungsgegenstandes nicht zu prüfen. Jedenfalls ist nicht ersichtlich, dass die Auslieferung deswegen als offensichtlich unzulässig zu qualifizieren wäre. Gemäss der SIRENE Mitteilung vom 16. Februar 2018 sowie dem dem Auslieferungsersuchen beigelegten Ordine di esecuzione per la carcerazi- one vom 25. Januar 2017 ist das Urteil des Gerichts von Genua vom 17. No- vember 1999 am 20. April 2000 in Rechtskraft erwachsen (act. 3.9). Für eine Verurteilung zu einer Freiheitsstrafe von mehr als zehn Jahren gilt in der Schweiz eine Vollstreckungsverjährung von 25 Jahren, mithin ist die Verur- teilung des Beschwerdeführers zum jetzigen Zeitpunkt grundsätzlich voll- streckbar. Da auch im Abwesenheitsverfahren ergangene Urteile den Eintritt</w:t>
      </w:r>
    </w:p>
    <w:p>
      <w:r>
        <w:t>- 8 -</w:t>
      </w:r>
    </w:p>
    <w:p>
      <w:r>
        <w:t>der Verfolgungsverjährung unterbrechen (vgl. Urteil des Bundesgerichts 6B_82/2009 vom 14. Juli 2009 E. 4.3; ZURBRÜGG, Basler Kommentar, 4. Aufl. 2019, Art. 97 StGB N 63), ist prima facie davon auszugehen, dass die Ver- folgungsverjährung vorliegend nicht mehr eintreten kann (vgl. Art. 97 Abs. 3 StGB).</w:t>
      </w:r>
    </w:p>
    <w:p>
      <w:r>
        <w:t>4.6 Nachdem sich der hier angefochtene Haftbefehl lediglich auf das Urteil des Gerichts von Genua vom 17. November 1999 stützt (act. 1.2), braucht auf die weiteren Verurteilungen des Beschwerdeführers in Italien nicht einge- gangen zu werden. Im Übrigen ist der Handel im Umfang von mindestens 1,5 Kilogramm Kokain und in Zusammenwirkung von mehreren Personen, wofür der Beschwerdeführer mit Urteil des Gerichts von Genua vom 17. No- vember 1999 verurteilt wurde, auch in der Schweiz strafbar und mit einer Mindestfreiheitsstrafe von einem Jahr bedroht (vgl. Art. 19 Abs. 2 lit. a und lit. b BetmG).</w:t>
      </w:r>
    </w:p>
    <w:p>
      <w:r>
        <w:t>4.7 Entgegen der Ansicht des Beschwerdeführers sind zum gegenwärtigen Zeit- punkt keine Anhaltspunkte ersichtlich, die darauf deuten würden, dass eine Auslieferung des Beschwerdeführers nach Italien offensichtlich unzulässig i.S.v. Art. 51 Abs. 1 IRSG wäre.</w:t>
      </w:r>
    </w:p>
    <w:p>
      <w:r>
        <w:t>5.</w:t>
      </w:r>
    </w:p>
    <w:p>
      <w:r>
        <w:rPr>
          <w:b/>
        </w:rPr>
        <w:t>E. 14</w:t>
      </w:r>
    </w:p>
    <w:p>
      <w:r>
        <w:t>Dezember 2005 E. 4; KESHELAVA/DANGUBIC, Basler Kommentar, Inter- nationales Strafrecht, 2015, Art. 15 IRSG N 4 f., 37). Gegen diesen Entscheid kann bei der Beschwerdekammer des Bundesstrafgerichts Beschwerde ge- führt werden (Art. 15 i.V.m. Art. 25 Abs. 1 IRSG; Art. 37 Abs. 2 lit. a StBOG).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