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RH.2018.3 vom 20. Februar 2018</w:t>
      </w:r>
    </w:p>
    <w:p>
      <w:r>
        <w:t>Bundesstrafgericht, 2018-02-20, DE</w:t>
      </w:r>
    </w:p>
    <w:p>
      <w:r>
        <w:rPr>
          <w:b/>
        </w:rPr>
        <w:t xml:space="preserve">Quelle: </w:t>
      </w:r>
      <w:r>
        <w:t>https://mcp.opencaselaw.ch/entscheid/bstger_RH.2018.3</w:t>
      </w:r>
    </w:p>
    <w:p>
      <w:r>
        <w:t>FR: TPF RH.2018.3 du 20 février 2018</w:t>
      </w:r>
    </w:p>
    <w:p>
      <w:r>
        <w:t>IT: TPF RH.2018.3 del 20 febbraio 2018</w:t>
      </w:r>
    </w:p>
    <w:p>
      <w:pPr>
        <w:pStyle w:val="Heading2"/>
      </w:pPr>
      <w:r>
        <w:t>Regeste</w:t>
      </w:r>
    </w:p>
    <w:p>
      <w:r>
        <w:t>Auslieferung an Italien. Aufhebung der Haft (Art. 50 Abs. 3 IRSG). Unentgeltliche Rechtspflege (Art. 65 VwVG).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 136 IV 88 E. 3.1 S. 89) sowie Art. 26 ff. des Beschlus- ses des Rates über die Einrichtung, den Betrieb und die Nutzung des SIS der zweiten Generation (SIS II; ABl. L 205 vom 7. August 2007, S. 63-84), wobei die zwischen den Vertragsparteien geltenden weitergehenden Be- stimmungen aufgrund bilateraler Abkommen unberührt bleiben (Art. 59 Abs. 2 SDÜ).</w:t>
      </w:r>
    </w:p>
    <w:p>
      <w:r>
        <w:rPr>
          <w:b/>
        </w:rPr>
        <w:t>E. 1.2</w:t>
      </w:r>
    </w:p>
    <w:p>
      <w:r>
        <w:t>Wo Übereinkommen und Zusatzprotokoll nichts anderes bestimmen, findet ausschliesslich das Recht des ersuchten Staates Anwendung (Art. 22</w:t>
      </w:r>
    </w:p>
    <w:p>
      <w:r>
        <w:t>- 4 -</w:t>
      </w:r>
    </w:p>
    <w:p>
      <w:r>
        <w:t>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1.3</w:t>
      </w:r>
    </w:p>
    <w:p>
      <w:r>
        <w:t>Gegen die Abweisung des Haftentlassungsgesuchs durch das BJ kann der Verfolgte innert zehn Tagen ab der schriftlichen Eröffnung bei der Beschwer- dekammer des Bundesstrafgerichts Beschwerde führen (Art. 50 Abs. 3 i.V.m. Art. 48 Abs. 2 IRSG). Für das Beschwerdeverfahren gelten die Art. 379–397 StPO sinngemäss (Art. 48 Abs. 2 i.V.m. Art. 47 IRSG). Im Üb- rigen gelten die allgemeinen Bestimmungen des IRSG und des Bundesge- setzes vom 20. Dezember 1968 über das Verwaltungsverfahren (Verwal- tungsverfahrensgesetz, VwVG; SR 172.021; vgl. Art. 39 Abs. 2 lit. b i.V.m. Art. 37 Abs. 2 lit. a Ziff. 1 StBOG).</w:t>
      </w:r>
    </w:p>
    <w:p>
      <w:r>
        <w:rPr>
          <w:b/>
        </w:rPr>
        <w:t>E. 1.4</w:t>
      </w:r>
    </w:p>
    <w:p>
      <w:r>
        <w:t>Die gegen den negative Haftentlassungsentscheid vom 22. Januar 2018 er- hobene Beschwerde wurde fristgerecht eingereicht. Die übrigen Eintretens- voraussetzungen geben keinen Anlass zu weiteren Bemerkungen. Auf die Beschwerde ist demnach grundsätzlich einzutreten.</w:t>
      </w:r>
    </w:p>
    <w:p>
      <w:r>
        <w:rPr>
          <w:b/>
        </w:rPr>
        <w:t>E. 2.1</w:t>
      </w:r>
    </w:p>
    <w:p>
      <w:r>
        <w:t>Zunächst bringt der Beschwerdeführer vor, die Einvernahme vom 5. Dezem- ber 2017 sei nicht in Anwesenheit eines Rechtsvertreters und ohne den Hin- weis auf seine Verteidigungsrechte erfolgt, weshalb die Einvernahme abso- lut unverwertbar sei. Zudem habe der Beschwerdegegner im Auslieferungs- haftbefehl keine Haftgründe aufgeführt (act. 1, S. 5 ff.).</w:t>
      </w:r>
    </w:p>
    <w:p>
      <w:r>
        <w:rPr>
          <w:b/>
        </w:rPr>
        <w:t>E. 2.2</w:t>
      </w:r>
    </w:p>
    <w:p>
      <w:r>
        <w:t>Der Beschwerdeführer wurde zum italienischen Auslieferungsersuchen am</w:t>
      </w:r>
    </w:p>
    <w:p>
      <w:r>
        <w:rPr>
          <w:b/>
        </w:rPr>
        <w:t>E. 2.3</w:t>
      </w:r>
    </w:p>
    <w:p>
      <w:r>
        <w:t>Das Vorbringen des Beschwerdeführers, wonach seine Einvernahme vom</w:t>
      </w:r>
    </w:p>
    <w:p>
      <w:r>
        <w:rPr>
          <w:b/>
        </w:rPr>
        <w:t>E. 5</w:t>
      </w:r>
    </w:p>
    <w:p>
      <w:r>
        <w:t>Dezember 2017 nicht verwertbar sei, ist unbegründet. Die einschlägigen Bestimmungen in Bezug auf die Durchführung der Einvernahme und die Ge- währung des rechtlichen Gehörs finden sich in Art. 52 IRSG und Art. 17 IRSV. Art. 52 Abs. 2 IRSG besagt, dass der Verfolgte kurz über seine per- sönlichen Verhältnisse einvernommen und befragt werde, ob und aus wel- chen Gründen er Einwendungen gegen den Haftbefehl oder gegen seine Auslieferung erhebe. Dabei kann sein Rechtsbeistand mitwirken (Art. 52 Abs. 2 IRSG). Die Bestimmungen der StPO gelangen auf dem Gebiet der internationalen Rechtshilfe und des Rechtshilfeverfahrens lediglich subsidiär zur Anwendung (Art. 54 StPO). Entsprechend ist die StPO für die Beantwor- tung der Frage, ob der Beschwerdeführer von der Polizei zur Auslieferung ordnungsgemäss befragt worden ist, nicht heranzuziehen (vgl. Entscheide des Bundesstrafgerichts RH.2011.45+RP.2011.7 vom 9. März 2011 E. 4.2; RR.2016.146, RP.2016.34 vom 20. September 2016 E. 2.2).</w:t>
      </w:r>
    </w:p>
    <w:p>
      <w:r>
        <w:t>Der Beschwerdeführer wurde anlässlich der Einvernahme vom 5. Dezember 2017 auf die Möglichkeit einen Rechtsbeistand beizuziehen hingewiesen. Dabei verzichtete er auf die Anwesenheit eines Rechtsbeistandes ausdrück- lich und führte aus, er werde einen Anwalt zu einem späteren Zeitpunkt bei- ziehen (Verfahrensakten, Urkunde 7). Daraufhin beauftragte der Beschwer- deführer am 11. Dezember 2017 Rechtsanwalt B. mit der Wahrung seiner Interessen, welcher anschliessend vom Beschwerdegegner zum amtlichen Rechtsbeistand des Beschwerdeführers ernannt wurde (Verfahrensakten, Urkunde 9, 13). In der Folge nahm Rechtsanwalt B. zur ersuchten Ausliefe- rung des Beschwerdeführers mit Eingabe vom 4. Januar 2017 (recte: 2018) schriftlich Stellung (Verfahrensakten, 15). Die Befragung des Beschwerde- führers vom 5. Dezember 2017 wird den Anforderungen von Art. 52 IRSG und Art. 17 IRSV ohne weiteres gerecht. Eine zwingende Anwesenheit an- lässlich der Einvernahme vom 5. Dezember 2017 ist entgegen der Ansicht des Beschwerdeführers in Art. 52 IRSG nicht vorgesehen. Ebenso kennt das IRSG das Institut des sog. Anwalts der ersten Stunde i.S.v. Art. 158 Abs. 1 lit. c StPO nicht.</w:t>
      </w:r>
    </w:p>
    <w:p>
      <w:r>
        <w:t>Die Tatsache, dass der Rechtsbeistand des Beschwerdeführers an der poli- zeilichen Einvernahme nicht zugegen war, stellt nach dem Gesagten weder eine Verletzung von Art. 52 Abs. 1 IRSG noch des rechtlichen Gehörs dar. Bei diesem Ergebnis drängt sich eine Anhörung des Beschwerdeführers im vorliegenden Beschwerdeverfahren nicht auf. Im Übrigen ist eine mündliche öffentliche Verhandlung im Rahmen der Beurteilung einer Beschwerde in Auslieferungssachen durch das Bundesstrafgericht weder im VwVG noch im</w:t>
      </w:r>
    </w:p>
    <w:p>
      <w:r>
        <w:t>- 6 -</w:t>
      </w:r>
    </w:p>
    <w:p>
      <w:r>
        <w:t>IRSG vorgesehen. Das Verfahren vor der Beschwerdekammer ist im Grund- satz schriftlich und die Anordnung einer mündliche Parteiverhandlung liegt im richterlichen Ermessen (vgl. Art. 57 Abs. 2 VwVG). Da Rechtshilfeverfah- ren, mithin auch Auslieferungsverfahren als verwaltungsrechtliche Streitsa- chen betrachtet werden, gelangt Art. 6 EMRK vorliegend nicht zur Anwen- dung (vgl. zum Ganzen Entscheid des Bundesstrafgerichts RR.2015.252, RP.2015.51 vom 28. Oktober 2015 E. 3.3 m.w.H.). Die Rüge des Beschwer- deführers geht fehl.</w:t>
      </w:r>
    </w:p>
    <w:p>
      <w:r>
        <w:t>3.</w:t>
      </w:r>
    </w:p>
    <w:p>
      <w:r>
        <w:t>3.1 In materieller Hinsicht bringt der Beschwerdeführer vor, es bestehe keine Fluchtgefahr (act. 1, S. 8 ff.).</w:t>
      </w:r>
    </w:p>
    <w:p>
      <w:r>
        <w:t>3.2 Die Haft des Verfolgten während des ganzen Auslieferungsverfahrens bildet die Regel (Art. 47 Abs. 1 Satz 1 IRSG;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 liegen, welche eine weniger einschneidende Massnahme rechtfertigen (Art. 47 Abs. 2 IRSG), oder wenn sich die Auslieferung als offensichtlich un- zulässig erweist (Art. 51 Abs. 1 IRSG; vgl. auch FORSTER, Basler Kommen- tar, 2015, Art. 47 IRSG N. 5 und 6). Diese Aufzählung ist nicht abschliessend (BGE 130 II 306 E. 2.1; 117 IV 359 E. 2a S. 361; vgl. auch Entscheide des Bundesstrafgerichts RH.2016.10 vom 6. September 2016 E. 2; RH.2016.7 vom 2. August 2016 E. 4.2).</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 9. Juli 2015 E. 4.1). Die Rechtsprechung ist hinsichtlich der Verneinung von Flucht- gefahr überaus restriktiv und misst der Erfüllung dieser staatsvertraglichen Auslieferungspflichten im Vergleich zu den Interessen des Verfolgten aus- serordentlich grosses Gewicht bei (vgl. BGE 130 II 306 E. 2 S. 310 ff. m.w.H.; Entscheid des Bundesstrafgerichts RH.2015.4 vom 23. Februar 2015 E. 5.2).</w:t>
      </w:r>
    </w:p>
    <w:p>
      <w:r>
        <w:t>- 7 -</w:t>
      </w:r>
    </w:p>
    <w:p>
      <w:r>
        <w:t>So wurde beispielsweise die Möglichkeit einer Verurteilung zu einer langen Freiheitsstrafe zur Verweigerung der Haftentlassung als ausreichend be- trachtet, obwohl der Verfolgte über eine Niederlassungsbewilligung verfügte, seit 18 Jahren in der Schweiz lebte, mit einer Schweizerin verheiratet und Vater zweier Kinder im Alter von 3 und 8 Jahren war und die beiden Kinder die schweizerische Nationalität besassen (Urteil des Bundesgerichts 8G.45/2001 vom 15. August 2001 E. 3a). Ebenso wurde Fluchtgefahr bei einem Verfolgten bejaht, der seit seinem 17. Lebensjahr seit 10 Jahren un- unterbrochen in der Schweiz lebte und seine Freundin wie auch den Freun- deskreis hier hatte (Entscheid des Bundesstrafgerichts BH.2006.4 vom 21. März 2006 E. 2.2.1).</w:t>
      </w:r>
    </w:p>
    <w:p>
      <w:r>
        <w:t>3.3 Eine effektive Verbindung des Beschwerdeführers zur Schweiz wird auf- grund seines jahrelangen Aufenthalts in der Schweiz und seiner hier leben- den Familie nicht in Frage gestellt. Indessen ist diese nicht dergestalt, dass deshalb die Fluchtgefahr zu verneinen wäre. Der Beschwerdeführer ist 30 Jahre alt und soweit ersichtlich bei guter Gesundheit. Aufgrund des ihm in Italien gemachten Vorwurfs der Beteiligung an einer kriminellen Organisa- tion droht dem Beschwerdeführer im Falle einer Verurteilung eine mehrjäh- rige Freiheitsstrafe. Ausserdem gilt zu beachten, dass der Beschwerdegeg- ner mit dem Auslieferungsentscheid vom 22. Januar 2018 die Auslieferung des Beschwerdeführers an Italien bewilligt hat (act. 1.2, Dispositivziffer 1). Auch wenn der Auslieferungsentscheid noch nicht in Rechtskraft erwachsen ist, ist die Möglichkeit, nach Italien ausgeliefert zu werden, für den Beschwer- deführer einen Schritt näher gerückt. Daher ist die Annahme des Beschwer- degegners, dass sich die Fluchtgefahr durch den Erlass des Auslieferungs- entscheides erhöht hat, nicht zu beanstanden. Die Fluchtgefahr ist insbeson- dere auch unter Berücksichtigung des von den italienischen Strafbehörden registrierten Gesprächs vom 30. Mai 2015 zu bejahen. Namentlich ist dem Protokoll der Tonaufnahme vom 30. Mai 2015 zu entnehmen, dass der Be- schwerdeführer gegenüber C., der gemäss dem italienischen Haftbefehl zur obersten Spitze des `Ndrangheta-Clans Chindamo-Ferrentino gehöre, aus- drücklich angab, wenige Tage vor dem Prozess wegen der ihm von der Staatsanwaltschaft Lecco gemachten Vorwürfen unterzutauchen und sich nicht erwischen zu lassen (Verfahrensakten BJ, Urkunde 2e, S. 549). Damit ist die Gefahr, dass der Beschwerdeführer untertauchen könnte, augen- scheinlich.</w:t>
      </w:r>
    </w:p>
    <w:p>
      <w:r>
        <w:t>3.4 Unter den genannten Umständen ist die Fluchtgefahr als sehr hoch einzu- stufen. Mildere Ersatzmassnahmen, die geeignet wären, dieser Fluchtgefahr zu begegnen, sind keine ersichtlich und werden vom Beschwerdeführer auch nicht anbegehrt.</w:t>
      </w:r>
    </w:p>
    <w:p>
      <w:r>
        <w:t>- 8 -</w:t>
      </w:r>
    </w:p>
    <w:p>
      <w:r>
        <w:t>3.5 Das lediglich am Rande erwähnte Vorbringen des Beschwerdeführers, wo- nach ihm in Italien der Tod drohe, wird nicht näher begründet und wird allen- falls im Rahmen der Beurteilung der vom Beschwerdeführer angekündigten Beschwerde gegen die bewilligte Auslieferung näher zu prüfen sein. Andere Gründe, welche eine Auslieferung offensichtlich auszuschliessen oder sonst zu einer Aufhebung der Auslieferungshaft zu führen vermöchten, werden we- der geltend gemacht noch sind solche ersichtlich.</w:t>
      </w:r>
    </w:p>
    <w:p>
      <w:r>
        <w:t>4. Die Beschwerde erweist sich zusammenfassend als unbegründet und ist vollumfänglich abzuweisen, soweit darauf einzutreten ist.</w:t>
      </w:r>
    </w:p>
    <w:p>
      <w:r>
        <w:rPr>
          <w:b/>
        </w:rPr>
        <w:t>E. 5.1</w:t>
      </w:r>
    </w:p>
    <w:p>
      <w:r>
        <w:t>Angesichts des Unterliegens des Beschwerdeführers würde er grundsätzlich kostenpflichtig (Art. 63 Abs. 1 VwVG). Mit Eingabe vom 22. Januar 2018 hat er jedoch um Gewährung der unentgeltlichen Rechtspflege und um Einset- zung eines unentgeltlichen Rechtsbeistandes ersucht (act. 1).</w:t>
      </w:r>
    </w:p>
    <w:p>
      <w:r>
        <w:rPr>
          <w:b/>
        </w:rPr>
        <w:t>E. 5.2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t>Eine Person ist bedürftig, wenn sie nicht in der Lage ist, für die Prozesskos- ten aufzukommen, ohne dass sie Mittel beanspruchen müsste, die zur De- ckung des Grundbedarfs für sich und seine Familie notwendig sind (BGE 128 I 225 E. 2.5.1 S. 232; 127 I 202 E. 3b S. 205). Die prozessuale Bedürftigkeit beurteilt sich nach der gesamten wirtschaftlichen Situation des Rechtsu- chenden im Zeitpunkt der Einreichung des Gesuchs. Dazu gehören einer- seits sämtliche finanziellen Verpflichtungen, andererseits die Einkommens- und Vermögensverhältnisse (BGE 124 I 1 E. 2a; 120 Ia 179 E. 3a). Leben</w:t>
      </w:r>
    </w:p>
    <w:p>
      <w:r>
        <w:t>- 9 -</w:t>
      </w:r>
    </w:p>
    <w:p>
      <w:r>
        <w:t>die Ehegatten in einer Haushaltgemeinschaft, sind bei der Beurteilung der Bedürftigkeit einer gesuchstellenden Partei das Einkommen und das Vermö- gen des beitrags- oder beistandspflichtigen Ehegatten mitzuberücksichtigen (BGE 127 I 202 E. 3b; 119 Ia 11 E. 3a; Entscheide des Bundesstrafgerichts RR.2009.230, RP.2009.30 vom 16. Februar 2010 E. 7.2; BH.2007.11 vom 11. Oktober 2011 E.7.1; BÜHLER, Betreibungs- und prozessrechtliches Exis- tenzminimum, AJP 2002 S. 658 m.w.H.). Es obliegt grundsätzlich dem Ge- suchsteller, seine Einkommens- und Vermögensverhältnisse umfassend darzulegen und soweit als möglich zu belegen (BGE 120 Ia 179 E. 3a S. 182).</w:t>
      </w:r>
    </w:p>
    <w:p>
      <w:r>
        <w:rPr>
          <w:b/>
        </w:rPr>
        <w:t>E. 5.3</w:t>
      </w:r>
    </w:p>
    <w:p>
      <w:r>
        <w:t>Die Beschwerde des Beschwerdeführers ist aufgrund des vorgängig Ausge- führten als aussichtslos zu bezeichnen, weshalb das Gesuch um unentgelt- liche Rechtspflege und Rechtsverbeiständung bereits aus diesem Grund ab- zuweisen ist.</w:t>
      </w:r>
    </w:p>
    <w:p>
      <w:r>
        <w:t>Bei diesem Ausgang des Verfahrens hat der Beschwerdeführer die Gerichts- kosten zu tragen (Art. 63 Abs. 1 VwVG). Indes ist dem Beschwerdeführer infolge der sich aus den Akten ergebenden finanziellen Situation eine redu- zierte Gerichtsgebühr von Fr. 1'000.-- aufzuerlegen (Art. 63 Abs. 5 VwVG und Art. 73 StBOG sowie Art. 5 und 8 Abs. 3 lit. a des Reglements des Bun- desstrafgerichts vom 31. August 2010 über die Kosten, Gebühren und Ent- 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