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RH.2017.20 vom 19. Dezember 2017</w:t>
      </w:r>
    </w:p>
    <w:p>
      <w:r>
        <w:t>Bundesstrafgericht, 2017-12-19, DE</w:t>
      </w:r>
    </w:p>
    <w:p>
      <w:r>
        <w:rPr>
          <w:b/>
        </w:rPr>
        <w:t xml:space="preserve">Quelle: </w:t>
      </w:r>
      <w:r>
        <w:t>https://mcp.opencaselaw.ch/entscheid/bstger_RH.2017.20</w:t>
      </w:r>
    </w:p>
    <w:p>
      <w:r>
        <w:t>FR: TPF RH.2017.20 du 19 décembre 2017</w:t>
      </w:r>
    </w:p>
    <w:p>
      <w:r>
        <w:t>IT: TPF RH.2017.20 del 19 dicembre 2017</w:t>
      </w:r>
    </w:p>
    <w:p>
      <w:pPr>
        <w:pStyle w:val="Heading2"/>
      </w:pPr>
      <w:r>
        <w:t>Regeste</w:t>
      </w:r>
    </w:p>
    <w:p>
      <w:r>
        <w:t>Auslieferung an die Slowakei. Auslieferungshaftbefehl (Art. 48 Abs. 2 IRSG). Unentgeltliche Rechtspflege (Art. 65 VwVG).</w:t>
      </w:r>
    </w:p>
    <w:p>
      <w:pPr>
        <w:pStyle w:val="Heading2"/>
      </w:pPr>
      <w:r>
        <w:t>Volltext</w:t>
      </w:r>
    </w:p>
    <w:p>
      <w:r>
        <w:t>Entscheid vom 19. Dezember 2017 Beschwerdekammer Besetzung</w:t>
      </w:r>
    </w:p>
    <w:p>
      <w:r>
        <w:t>Bundesstrafrichter Stephan Blättler, Vorsitz, Andreas J. Keller und Roy Garré, Gerichtsschreiber Stefan Graf</w:t>
      </w:r>
    </w:p>
    <w:p>
      <w:r>
        <w:t>Parteien</w:t>
      </w:r>
    </w:p>
    <w:p>
      <w:r>
        <w:t>A., Beschwerdeführer</w:t>
      </w:r>
    </w:p>
    <w:p>
      <w:r>
        <w:t>gegen</w:t>
      </w:r>
    </w:p>
    <w:p>
      <w:r>
        <w:t>BUNDESAMT FÜR JUSTIZ, Fachbereich Ausliefe- rung, Beschwerdegegner</w:t>
      </w:r>
    </w:p>
    <w:p>
      <w:r>
        <w:t>Gegenstand</w:t>
      </w:r>
    </w:p>
    <w:p>
      <w:r>
        <w:t>Auslieferung an die Slowakei</w:t>
      </w:r>
    </w:p>
    <w:p>
      <w:r>
        <w:t>Auslieferungshaftbefehl (Art. 48 Abs. 2 IRSG); Unentgeltliche Rechtspflege (Art. 65 VwVG)</w:t>
      </w:r>
    </w:p>
    <w:p>
      <w:r>
        <w:t>B u n d e s s t r a f g e r i c h t T r i b u n a l p é n a l f é d é r a l T r i b u n a l e p e n a l e f e d e r a l e T r i b u n a l p e n a l f e d e r a l</w:t>
      </w:r>
    </w:p>
    <w:p>
      <w:r>
        <w:t>Geschäftsnummern: RH.2017.20, RP.2017.70</w:t>
      </w:r>
    </w:p>
    <w:p>
      <w:r>
        <w:t>- 2 -</w:t>
      </w:r>
    </w:p>
    <w:p>
      <w:r>
        <w:t>Die Beschwerdekammer hält fest, dass:</w:t>
      </w:r>
    </w:p>
    <w:p>
      <w:r>
        <w:t>- die slowakischen Strafbehörden mit Ausschreibung vom 23. Januar 2008 im Schengener Informationssystem (SIS) um Festnahme des serbischen Staatsangehörigen A. zwecks Auslieferung ersuchten (act. 3.1);</w:t>
      </w:r>
    </w:p>
    <w:p>
      <w:r>
        <w:t>- A. am 20. November 2017 in Glattbrugg festgenommen und anschliessend in provisorische Auslieferungshaft versetzt wurde (act. 3.2, 3.3);</w:t>
      </w:r>
    </w:p>
    <w:p>
      <w:r>
        <w:t>- das Bundesamt für Justiz (nachfolgend «BJ») am 27. November 2017 gegen A. einen Auslieferungshaftbefehl erliess (act. 1.1);</w:t>
      </w:r>
    </w:p>
    <w:p>
      <w:r>
        <w:t>- A. hiergegen mit Eingabe vom 4. Dezember 2017 (Postaufgabe 5. Dezember 2017) an die Beschwerdekammer des Bundesstrafgerichts Beschwerde er- hob (act. 1);</w:t>
      </w:r>
    </w:p>
    <w:p>
      <w:r>
        <w:t>- er beantragt, die Auslieferungshaft sei aufzuheben und ihm sei ein amtlicher Rechtsbeistand beizugeben, eventualiter sei seine Auslieferung aufzuschie- ben;</w:t>
      </w:r>
    </w:p>
    <w:p>
      <w:r>
        <w:t>- das BJ mit Beschwerdeantwort vom 11. Dezember 2017 auf kostenfällige Abweisung der Beschwerde schliesst (act. 3);</w:t>
      </w:r>
    </w:p>
    <w:p>
      <w:r>
        <w:t>- sich A. innerhalb der ihm auf den 15. Dezember 2017 angesetzten Frist zur Einreichung einer Replik nicht vernehmen liess.</w:t>
      </w:r>
    </w:p>
    <w:p>
      <w:r>
        <w:t>Die Beschwerdekammer zieht in Erwägung, dass:</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im Übrigen die allgemeinen Bestimmungen des IRSG und des VwVG gelten (vgl. Art. 39 Abs. 2 lit. b i.V.m. Art. 37 Abs. 2 lit. a Ziff. 1 StBOG);</w:t>
      </w:r>
    </w:p>
    <w:p>
      <w:r>
        <w:t>- 3 -</w:t>
      </w:r>
    </w:p>
    <w:p>
      <w:r>
        <w:t>- für den Auslieferungsverkehr zwischen der Schweiz und der Slowakei primär die einschlägigen Staatsverträge, namentlich das Europäische Ausliefe- rungsübereinkommen vom 13. Dezember 1957 (EAUe; SR 0.353.1), mass- gebend sind;</w:t>
      </w:r>
    </w:p>
    <w:p>
      <w:r>
        <w:t>- die Verhaftung der verfolgten Person während des ganzen Auslieferungsver- fahrens die Regel bildet (BGE 136 IV 20 E. 2.2 S. 23; 130 II 306 E. 2.2 S. 309) und eine Aufhebung des Auslieferungshaftbefehls sowie eine Haft- entlassung sich nur ausnahmsweise und unter strengen Voraussetzungen rechtfertigen, wenn sich die verfolgte Person voraussichtlich der Ausliefe- rung nicht entzieht und die Strafuntersuchung nicht gefährdet (Art. 47 Abs. 1 lit. a IRSG), wenn sie den sogenannten Alibibeweis erbringen und ohne Ver- zug nachweisen kann, dass sie zur Zeit der Tat nicht am Tatort war (Art. 47 Abs. 1 lit. b IRSG), wenn sie nicht hafterstehungsfähig ist oder andere Gründe vorliegen, welche eine weniger einschneidende Massnahme recht- fertigen (Art. 47 Abs. 2 IRSG), oder wenn sich die Auslieferung als offen- sichtlich unzulässig erweist (Art. 51 Abs. 1 IRSG);</w:t>
      </w:r>
    </w:p>
    <w:p>
      <w:r>
        <w:t>- diese Aufzählung nicht abschliessend ist (BGE 130 II 306 E. 2.1; 117 IV 359 E. 2a S. 361; vgl. zum Ganzen zuletzt u. a. den Entscheid des Bundesstraf- gerichts RH.2017.17 vom 2. Oktober 2017, E. 2);</w:t>
      </w:r>
    </w:p>
    <w:p>
      <w:r>
        <w:t>- A. in seiner Beschwerde lediglich vorbringt, es sei zu prüfen, ob die ihm von den slowakischen Behörden zur Last gelegte Tat nach schweizerischem Recht bereits verjährt sei;</w:t>
      </w:r>
    </w:p>
    <w:p>
      <w:r>
        <w:t>- die slowakischen Behörden A. zur Last legen, im März 2005 an einem qua- lifizierten Betäubungsmitteldelikt beteiligt gewesen zu sein (vgl. act. 3.6);</w:t>
      </w:r>
    </w:p>
    <w:p>
      <w:r>
        <w:t>- die Strafverfolgung für ein Delikt im Sinne von Art. 19 Abs. 2 des Bundesge- setzes vom 3. Oktober 1951 über die Betäubungsmittel und die psychotro- pen Stoffe (Betäubungsmittelgesetz, BetmG; SR 812.121) nach schweizeri- schem Recht erst in 15 Jahren verjährt (Art. 97 Abs. 1 lit. b StGB i.V.m. Art. 26 BetmG);</w:t>
      </w:r>
    </w:p>
    <w:p>
      <w:r>
        <w:t>- der Einwand der Verjährung im Rahmen der hier vorzunehmenden Überprü- fung des angefochtenen Auslieferungshaftbefehls die Auslieferung jedenfalls nicht als offensichtlich unzulässig im Sinne von Art. 51 Abs. 1 IRSG i.V.m. Art. 10 EAUe erscheinen lässt;</w:t>
      </w:r>
    </w:p>
    <w:p>
      <w:r>
        <w:t>- 4 -</w:t>
      </w:r>
    </w:p>
    <w:p>
      <w:r>
        <w:t>- der Beschwerdeführer somit keine stichhaltigen Gründe geltend macht, wes- halb sich die vorliegend angeordnete Auslieferungshaft als unzulässig oder als unverhältnismässig erweisen würde;</w:t>
      </w:r>
    </w:p>
    <w:p>
      <w:r>
        <w:t>- den vorliegenden Akten auch sonst keine solchen Gründe entnommen wer- den können, weshalb sich die Beschwerde als unbegründet erweist und ab- zuweisen ist;</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w:t>
      </w:r>
    </w:p>
    <w:p>
      <w:r>
        <w:t>- gemäss der bundesgerichtlichen Rechtsprechung Prozessbegehren als aus- sichtslos anzusehen sind, wenn die Gewinnaussichten beträchtlich geringer erscheinen als die Verlustgefahren;</w:t>
      </w:r>
    </w:p>
    <w:p>
      <w:r>
        <w:t>- dagegen ein Begehren nicht als aussichtslos gilt, wenn sich Gewinnaussich- ten und Verlustgefahren ungefähr die Waage halten oder jene nur wenig ge- ringer sind als diese (BGE 142 III 138 E. 5.1 S. 139 f.; 139 III 475 E. 2.2 S. 476);</w:t>
      </w:r>
    </w:p>
    <w:p>
      <w:r>
        <w:t>- sich die Beschwerde anhand des oben Ausgeführten als aussichtslos im Sinne von Art. 65 Abs. 1 VwVG erwies, weshalb das Gesuch des Beschwer- deführers um unentgeltliche Rechtspflege und Verbeiständung ohne Über- prüfung von dessen finanzieller Situation abzuweisen ist;</w:t>
      </w:r>
    </w:p>
    <w:p>
      <w:r>
        <w:t>- bei diesem Ausgang des Verfahrens die Gerichtskosten dem Beschwerde- führer aufzuerlegen sind (Art. 63 Abs. 1 VwVG);</w:t>
      </w:r>
    </w:p>
    <w:p>
      <w:r>
        <w:t>- die Gerichtsgebühr auf Fr. 500.– festzusetzen ist (Art. 63 Abs. 5 VwVG und Art. 73 StBOG sowie Art. 5 und 8 des Reglements des Bundesstrafgerichts vom 31. August 2010 über die Kosten, Gebühren und Entschädigungen in Bundesstrafverfahren [BStKR; SR 173.713.162]);</w:t>
      </w:r>
    </w:p>
    <w:p>
      <w:r>
        <w:t>- 5 -</w:t>
      </w:r>
    </w:p>
    <w:p>
      <w:r>
        <w:t>und erkennt:</w:t>
      </w:r>
    </w:p>
    <w:p>
      <w:r>
        <w:t>1. Die Beschwerde wird abgewiesen.</w:t>
      </w:r>
    </w:p>
    <w:p>
      <w:r>
        <w:t>2. Das Gesuch um unentgeltliche Rechtspflege und um Bestellung eines amtli- chen Rechtsbeistands wird abgewiesen.</w:t>
      </w:r>
    </w:p>
    <w:p>
      <w:r>
        <w:t>3. Die Gerichtsgebühr von Fr. 500.– wird dem Beschwerdeführer auferlegt.</w:t>
      </w:r>
    </w:p>
    <w:p>
      <w:r>
        <w:t>Bellinzona, 20. Dezember 2017</w:t>
      </w:r>
    </w:p>
    <w:p>
      <w:r>
        <w:t>Im Namen der Beschwerdekammer des Bundesstrafgerichts</w:t>
      </w:r>
    </w:p>
    <w:p>
      <w:r>
        <w:t>Der Präsident: Der Gerichtsschreiber:</w:t>
      </w:r>
    </w:p>
    <w:p>
      <w:r>
        <w:t>Zustellung an</w:t>
      </w:r>
    </w:p>
    <w:p>
      <w:r>
        <w:t>- A. - Bundesamt für Justiz, Fachbereich Auslieferung</w:t>
      </w:r>
    </w:p>
    <w:p>
      <w:r>
        <w:t>Rechtsmittelbelehrung Gegen selbständig eröffnete Vor- und Zwischenentscheide über die Zuständigkeit und über Aus- 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 schwerde nur zulässig, wenn es sich um einen besonders bedeutenden Fall handelt (vgl. Art. 84 Abs. 1 BGG). Ein besonders bedeutender Fall liegt insbesondere vor, wenn Gründe für die Annahme bestehen, dass elementare Verfahrensgrundsätze verletzt worden sind oder das Verfahren im Aus- land schwere Mängel aufweist (Art. 84 Abs. 2 BGG).</w:t>
      </w:r>
    </w:p>
    <w:p>
      <w:r>
        <w:t>Die Beschwerde ist innert zehn Tagen nach der Eröffnung der vollständigen Ausfertigung beim Bun- 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