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RH.2017.14 vom 17. August 2017</w:t>
      </w:r>
    </w:p>
    <w:p>
      <w:r>
        <w:t>Bundesstrafgericht, 2017-08-17, DE</w:t>
      </w:r>
    </w:p>
    <w:p>
      <w:r>
        <w:rPr>
          <w:b/>
        </w:rPr>
        <w:t xml:space="preserve">Quelle: </w:t>
      </w:r>
      <w:r>
        <w:t>https://mcp.opencaselaw.ch/entscheid/bstger_RH.2017.14</w:t>
      </w:r>
    </w:p>
    <w:p>
      <w:r>
        <w:t>FR: TPF RH.2017.14 du 17 août 2017</w:t>
      </w:r>
    </w:p>
    <w:p>
      <w:r>
        <w:t>IT: TPF RH.2017.14 del 17 agosto 2017</w:t>
      </w:r>
    </w:p>
    <w:p>
      <w:pPr>
        <w:pStyle w:val="Heading2"/>
      </w:pPr>
      <w:r>
        <w:t>Regeste</w:t>
      </w:r>
    </w:p>
    <w:p>
      <w:r>
        <w:t>Auslieferung an Italien. Auslieferungshaftbefehl (Art. 48 Abs. 2 IRSG). Aufschiebende Wirkung (Art. 21 Abs. 4 IRSG). Unentgeltliche Rechtspflege (Art. 65 VwVG).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das zu die- sem Übereinkommen am 17. März 1978 ergangene zweite Zusatzprotokoll (2. ZP; SR 0.353.12) massgebend. Ausserdem gelangen die Bestimmungen der Art. 59 ff. des Übereinkommens vom 19. Juni 1990 zur Durchführung des Übereinkommens von Schengen vom 14. Juni 1985 (Schengener Durchfüh- rungsübereinkommen, SDÜ; Abl. L 239 vom 22. September 2000, S. 19-62) zur Anwendung (BGE 136 IV 88 E. 3.1 S. 89), wobei die zwischen den Ver- tragsparteien geltenden weitergehenden Bestimmungen aufgrund bilateraler Abkommen unberührt bleiben (Art. 59 Abs. 2 SDÜ).</w:t>
      </w:r>
    </w:p>
    <w:p>
      <w:r>
        <w:rPr>
          <w:b/>
        </w:rPr>
        <w:t>E. 1.2</w:t>
      </w:r>
    </w:p>
    <w:p>
      <w:r>
        <w:t>Wo Übereinkommen und Zusatzprotokoll nichts anderes bestimmen, findet ausschliesslich das Recht des ersuchten Staates Anwendung (Art. 22 EAUe), namentlich das Bundesgesetz vom 20. März 1981 über internatio- nale Rechtshilfe in Strafsachen (Rechtshilfegesetz, IRSG; SR 351.1) und die dazugehörige Verordnung vom 24. Februar 1982 (Rechtshilfeverordnung, IRSV; SR 351.11). Das innerstaatliche Recht gelangt nach dem Günstig- keitsprinzip auch dann zur Anwendung, wenn dieses geringere Anforderun- gen an die Auslieferung stellt (BGE 142 IV 250 E. 3 S. 255; 140 IV 123 E. 2; 137 IV 33 E. 2.2.2; 136 IV 82 E. 3.1). Vorbehalten bleibt die Wahrung der Menschenrechte (BGE 135 IV 212 E. 2.3; 123 II 595 E. 7c; TPF 2008 24 E. 1.1 S. 26).</w:t>
      </w:r>
    </w:p>
    <w:p>
      <w:r>
        <w:t>- 4 -</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 Im Übrigen gelten die allgemeinen Bestimmungen des IRSG und des Bundes- gesetzes vom 20. Dezember 1968 über das Verwaltungsverfahren (Verwal- tungsverfahrensgesetz, VwVG; SR 172.021; vgl. Art. 39 Abs. 2 lit. b i.V.m. Art. 37 Abs. 2 lit. a Ziff. 1 StBOG).</w:t>
      </w:r>
    </w:p>
    <w:p>
      <w:r>
        <w:rPr>
          <w:b/>
        </w:rPr>
        <w:t>E. 2.2</w:t>
      </w:r>
    </w:p>
    <w:p>
      <w:r>
        <w:t>Der angefochtene Auslieferungshaftbefehl wurde dem Beschwerdeführer am 28. Juli 2017 persönlich eröffnet und seinem Rechtsvertreter am 31. Ju- li 2017 zugestellt (act. 1, S. 2). Seine am 4. August 2017 erhobene Be- schwerde erweist sich damit als fristgerecht. Die übrigen Eintretensvoraus- setzungen geben keinen Anlass zu weiteren Bemerkungen. Auf die Be- schwerde ist demnach einzutreten.</w:t>
      </w:r>
    </w:p>
    <w:p>
      <w:r>
        <w:rPr>
          <w:b/>
        </w:rPr>
        <w:t>E. 2.3</w:t>
      </w:r>
    </w:p>
    <w:p>
      <w:r>
        <w:t>Gemäss Art. 33a Abs. 2 VwVG ist im Beschwerdeverfahren die Sprache des angefochtenen Entscheids massgebend. Verwenden die Parteien eine an- dere Amtssprache, so kann das Verfahren in dieser Sprache geführt werden. Der angefochtene Auslieferungshaftbefehl erfolgte in italienischer Sprache. Indes reichten die Parteien sämtliche Eingaben in Deutsch ein (act. 1, 4, 5). Ausserdem erfolgte sowohl das Auslieferungsverfahren vor dem Beschwer- degegner als auch das daraufhin bei der Beschwerdekammer geführte Be- schwerdeverfahren RR.2016.315 gegen die Auslieferung des Beschwerde- führers in deutscher Sprache. Zudem wird der Beschwerdeführer weiterhin von einem deutschsprachigen Rechtsvertreter verbeiständet. Aus diesen Gründen erfolgt der vorliegende Entscheid in deutscher Sprache.</w:t>
      </w:r>
    </w:p>
    <w:p>
      <w:r>
        <w:rPr>
          <w:b/>
        </w:rPr>
        <w:t>E. 3</w:t>
      </w:r>
    </w:p>
    <w:p>
      <w:r>
        <w:t>Zunächst ist auf die formellen Rügen und prozessualen Anträge des Be- schwerdeführers einzugehen.</w:t>
      </w:r>
    </w:p>
    <w:p>
      <w:r>
        <w:rPr>
          <w:b/>
        </w:rPr>
        <w:t>E. 3.1</w:t>
      </w:r>
    </w:p>
    <w:p>
      <w:r>
        <w:t>Das Begehren Ziff. 3 des Beschwerdeführers, wonach sein Antrag Ziff. 1 ohne die Anhörung des Beschwerdegegners zu behandeln sei, ist abzuwei- sen. Die beantragte superprovisorische Aufhebung des Haftbefehls und die umgehende Haftentlassung des Beschwerdeführers würde einen Endent- scheid faktisch vorwegnehmen und den Zweck der Verhaftung obsolet ma- chen.</w:t>
      </w:r>
    </w:p>
    <w:p>
      <w:r>
        <w:rPr>
          <w:b/>
        </w:rPr>
        <w:t>E. 3.2</w:t>
      </w:r>
    </w:p>
    <w:p>
      <w:r>
        <w:t>Der Beschwerdeführer bringt weiter vor, der angefochtene Auslieferungs- haftbefehl sei nicht begründet (act. 1, S. 4 f.).</w:t>
      </w:r>
    </w:p>
    <w:p>
      <w:r>
        <w:t>- 5 -</w:t>
      </w:r>
    </w:p>
    <w:p>
      <w:r>
        <w:t>Eine gesetzliche Pflicht, Auslieferungshaftbefehle zu begründen, ist in Art. 47 Abs. 1 lit. a IRSG nicht vorgesehen. Im Gegensatz zur eidgenössi- schen StPO sieht das IRSG keine besonderen Haftgründe vor. Liegen keine Gründe i.S.v. Art. 47 IRSG vor, welche für ein Absehen von Auslieferungs- haft sprechen, reicht der rechtzeitige Eingang eines Auslieferungsersuchens zur Anordnung der Auslieferungshaft grundsätzlich aus (FORSTER, Basler Kommentar, Internationales Strafrecht, Basel 2015, Art. 47 IRSG N. 3). Im Übrigen gehen Gründe, weshalb der Beschwerdegegner trotz der im März 2016 angeordneten Ersatzmassnahmen eine erneute Inhaftierung des Be- schwerdeführers verfügt hat, aus der Beschwerdeantwort vom 10. Au- gust 2017 ausreichend hervor. Darin weist der Beschwerdegegner insbeson- dere auf den Beschwerdeentscheid der Beschwerdekammer vom 21. Juli 2017 und auf die dadurch gestiegene Fluchtgefahr hin (act. 4, Ziff. IV.2). Der Entscheid der Beschwerdekammer vom 21. Juli 2017 wird im Übrigen auch in dem hier angefochtenen Entscheid erwähnt (act. 1.3, S. 1). Unter diesen Umständen ist eine Verletzung der Begründungspflicht als Ausdruck des An- spruchs auf rechtliches Gehör zu verneinen. Damit geht die Rüge fehl.</w:t>
      </w:r>
    </w:p>
    <w:p>
      <w:r>
        <w:rPr>
          <w:b/>
        </w:rPr>
        <w:t>E. 4.1</w:t>
      </w:r>
    </w:p>
    <w:p>
      <w:r>
        <w:t>In materieller Hinsicht bestreitet der Beschwerdeführer das Vorliegen von Fluchtgefahr. Er bringt im Wesentlichen vor, er lebe seit 1972 in der Schweiz und sein Lebensmittelpunkt sei in Z. Der Entscheid des Bundesstrafgerichts habe zu keiner Erhöhung der Fluchtgefahr geführt. Die vom Beschwerde- gegner behauptete Fluchtgefahr könne mit weiteren Ersatzmassnahmen ge- bannt werden (act. 1, S. 6 ff.).</w:t>
      </w:r>
    </w:p>
    <w:p>
      <w:r>
        <w:rPr>
          <w:b/>
        </w:rPr>
        <w:t>E. 4.2</w:t>
      </w:r>
    </w:p>
    <w:p>
      <w:r>
        <w:t>Die Haft des Verfolgten während des ganzen Auslieferungsverfahrens bildet die Regel (BGE 136 IV 20 E. 2.2 S. 23; 130 II 306 E. 2.2 S. 309). Eine Auf- hebung des Auslieferungshaftbefehls sowie eine Haftentlassung rechtferti- 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vgl. auch FORSTER, a.a.O., Art. 47 IRSG N. 5 und 6). Diese Aufzählung ist nicht abschliessend (BGE 130 II 306 E. 2.1; 117 IV 359 E. 2a</w:t>
      </w:r>
    </w:p>
    <w:p>
      <w:r>
        <w:t>- 6 -</w:t>
      </w:r>
    </w:p>
    <w:p>
      <w:r>
        <w:t>S. 361; vgl. auch Entscheide des Bundesstrafgerichts RH.2016.10 vom</w:t>
      </w:r>
    </w:p>
    <w:p>
      <w:r>
        <w:rPr>
          <w:b/>
        </w:rPr>
        <w:t>E. 4.3</w:t>
      </w:r>
    </w:p>
    <w:p>
      <w:r>
        <w:t>Eine effektive Verbindung des Beschwerdeführers zur Schweiz wird auf- grund seines langen Aufenthalts in der Schweiz sowie seiner hier lebenden Familie nicht in Frage gestellt. Indessen ist diese nicht dergestalt, dass des- halb die Fluchtgefahr zu verneinen wäre. Der Beschwerdeführer ist 50 Jahre alt und soweit ersichtlich bei guter Gesundheit. Ausserdem gilt zu beachten, dass die Beschwerde des Beschwerdeführers gegen den Auslieferungsent- scheid mit Entscheid des Bundesstrafgerichts vom 21. Juli 2017 abgewiesen wurde, wobei die dagegen vom Beschwerdeführer erhobene Beschwerde an das Bundesgericht noch hängig ist (RR.2016.315, act. 13, 16). Wie der Be- schwerdegegner zurecht ausführt (act. 4, Ziff. IV.2), ist bei dieser Sachlage im Unterschied zum Beginn des Auslieferungsverfahrens daher die Möglich- keit, nach Italien ausgeliefert zu werden, für den Beschwerdeführer in unmit- telbare Nähe gerückt. Dies umso mehr, als das Bundesgericht auf Beschwer- den auf dem Gebiet der internationalen Rechtshilfe nur eintritt, wenn es sich um einen besonders bedeutenden Fall handelt (vgl. Art. 84 Abs. 2 BGG). Ob</w:t>
      </w:r>
    </w:p>
    <w:p>
      <w:r>
        <w:t>- 7 -</w:t>
      </w:r>
    </w:p>
    <w:p>
      <w:r>
        <w:t>das Bundesgericht auf die hängige Beschwerde des Beschwerdeführers ein- treten wird, ist vorliegend nicht zu beurteilen. Ebenso ist angesichts des vor- liegenden Beschwerdegegenstandes auf die Ausführungen des Beschwer- deführers in Bezug auf den Auslieferungsentscheid vom 11. November 2016 (act. 5, S. 2 f.) nicht einzugehen. Aufgrund des dem Beschwerdeführer in Italien gemachten Vorwurfs der Beteiligung an einer kriminellen Organisation droht ihm im Falle einer Verurteilung eine mehrjährige Freiheitsstrafe. Daher ist die Annahme des Beschwerdegegners, dass sich die Fluchtmotivation des Beschwerdeführers aufgrund des veränderten Verfahrensstandes deut- lich erhöht hat, die im Übrigen der konstanten Praxis des Bundesstrafge- richts entspricht (vgl. Entscheide des Bundesstrafgerichts RH.2012.9 vom 23. August 2012, E. 5.3; RH.2014.15, RP.2014.72 vom 30. Oktober 2014, E. 5.4 und RH.2015.9 vom 9. Juni 2015, E. 6.3), nicht zu beanstanden.</w:t>
      </w:r>
    </w:p>
    <w:p>
      <w:r>
        <w:t>Im Lichte der restriktiven Rechtsprechung zur Fluchtgefahr ist diese nach dem Gesagten als sehr hoch einzustufen. Im Gegensatz zur Ausgangslage zu Beginn des Auslieferungsverfahrens kann die erhöhte Fluchtgefahr nicht mehr durch Ersatzmassnahmen gebannt werden.</w:t>
      </w:r>
    </w:p>
    <w:p>
      <w:r>
        <w:rPr>
          <w:b/>
        </w:rPr>
        <w:t>E. 4.4</w:t>
      </w:r>
    </w:p>
    <w:p>
      <w:r>
        <w:t>Andere Gründe, welche eine Auslieferung offensichtlich auszuschliessen oder sonst zu einer Aufhebung der Auslieferungshaft zu führen vermöchten, werden weder geltend gemacht noch sind solche ersichtlich.</w:t>
      </w:r>
    </w:p>
    <w:p>
      <w:r>
        <w:rPr>
          <w:b/>
        </w:rPr>
        <w:t>E. 4.5</w:t>
      </w:r>
    </w:p>
    <w:p>
      <w:r>
        <w:t>Die Beschwerde erweist sich zusammenfassend als unbegründet und ist vollumfänglich abzuweisen.</w:t>
      </w:r>
    </w:p>
    <w:p>
      <w:r>
        <w:t>5. Das Gesuch um Erteilung der aufschiebenden Wirkung (RP.2017.51) wird mit dem vorliegenden Entscheid hinfällig und ist als gegenstandslos gewor- den abzuschreiben.</w:t>
      </w:r>
    </w:p>
    <w:p>
      <w:r>
        <w:t>6.</w:t>
      </w:r>
    </w:p>
    <w:p>
      <w:r>
        <w:rPr>
          <w:b/>
        </w:rPr>
        <w:t>E. 6</w:t>
      </w:r>
    </w:p>
    <w:p>
      <w:r>
        <w:t>September 2016, E. 2; RH.2016.7 vom 2. August 2016, E. 4.2).</w:t>
      </w:r>
    </w:p>
    <w:p>
      <w:r>
        <w:t>Die ausnahmsweise zu gewährende Haftentlassung ist deshalb an strengere Voraussetzungen gebunden als der Verzicht auf die gewöhnliche Untersu- chungshaft in einem Strafverfahren oder die Entlassung aus einer solchen. Diese Regelung soll es der Schweiz ermöglichen, ihren staatsvertraglichen Auslieferungspflichten nachzukommen (vgl. BGE 130 II 306 E. 2.2 und 2.3; 111 IV 108 E. 2; Entscheid des Bundesstrafgerichts RH.2015.14 vom 9. Ju- li 2015, E. 4.1). Die Rechtsprechung des Bundesgerichts ist hinsichtlich der Verneinung von Fluchtgefahr überaus restriktiv und misst der Erfüllung die- ser staatsvertraglichen Auslieferungspflichten im Vergleich zu den Interes- sen des Verfolgten ausserordentlich grosses Gewicht bei (vgl. BGE 130 II 306 E. 2 S. 310 ff. m.w.H.; Entscheid des Bundesstrafgerichts RH.2015.4 vom 23. Februar 2015, E. 5.2). So wurde beispielsweise die Möglichkeit ei- ner Verurteilung zu einer langen Freiheitsstrafe zur Verweigerung der Haft- entlassung als ausreichend betrachtet, obwohl der Verfolgte über eine Nie- derlassungsbewilligung verfügte, seit 18 Jahren in der Schweiz lebte, mit ei- ner Schweizerin verheiratet und Vater zweier Kinder im Alter von 3 und</w:t>
      </w:r>
    </w:p>
    <w:p>
      <w:r>
        <w:rPr>
          <w:b/>
        </w:rPr>
        <w:t>E. 6.1</w:t>
      </w:r>
    </w:p>
    <w:p>
      <w:r>
        <w:t>Mit Eingabe vom 4. August 2017 hat der Beschwerdeführer um Gewährung der unentgeltlichen Rechtspflege und um Ernennung seines Rechtsvertre- ters zum unentgeltlichen Rechtsbeistand ersucht (act. 1).</w:t>
      </w:r>
    </w:p>
    <w:p>
      <w:r>
        <w:rPr>
          <w:b/>
        </w:rPr>
        <w:t>E. 6.2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w:t>
      </w:r>
    </w:p>
    <w:p>
      <w:r>
        <w:t>- 8 -</w:t>
      </w:r>
    </w:p>
    <w:p>
      <w:r>
        <w:t>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6.3</w:t>
      </w:r>
    </w:p>
    <w:p>
      <w:r>
        <w:t>Den vorstehenden Erwägungen ist zu entnehmen, dass sich die Beschwerde als aussichtslos erwies. Daher ist das Gesuch des Beschwerdeführers um Gewährung der unentgeltlichen Rechtspflege und Rechtsverbeiständung (RP.2017.50) bereits aus diesem Grund abzuweisen.</w:t>
      </w:r>
    </w:p>
    <w:p>
      <w:r>
        <w:rPr>
          <w:b/>
        </w:rPr>
        <w:t>E. 6.4</w:t>
      </w:r>
    </w:p>
    <w:p>
      <w:r>
        <w:t>Bei diesem Ausgang des Verfahrens sind die Gerichtskosten dem Be- schwerdeführer aufzuerlegen (Art. 63 Abs. 1 VwVG). Die Gerichtsgebühr ist auf Fr. 1'500.-- festzusetzen (Art. 63 Abs. 5 VwVG und Art. 73 StBOG sowie Art. 5 und 8 Abs. 3 lit. a des Reglements des Bundesstrafgerichts vom 31. August 2010 über die Kosten, Gebühren und Entschädigungen in Bun- desstrafverfahren [BStKR; SR 173.713.162]).</w:t>
      </w:r>
    </w:p>
    <w:p>
      <w:r>
        <w:t>- 9 -</w:t>
      </w:r>
    </w:p>
    <w:p>
      <w:r>
        <w:rPr>
          <w:b/>
        </w:rPr>
        <w:t>E. 8</w:t>
      </w:r>
    </w:p>
    <w:p>
      <w:r>
        <w:t>Jahren war und die beiden Kinder die schweizerische Nationalität besassen (Urteil des Bundesgerichts 8G.45/2001 vom 15. August 2001, E. 3a). Ebenso wurde Fluchtgefahr bei einem Verfolgten bejaht, der seit sei- nem 17. Lebensjahr seit 10 Jahren ununterbrochen in der Schweiz lebte und seine Freundin wie auch den Freundeskreis hier hatte (Entscheid des Bun- desstrafgerichts BH.2006.4 vom 21. März 2006, E.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