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RH.2017.10 vom 11. August 2017</w:t>
      </w:r>
    </w:p>
    <w:p>
      <w:r>
        <w:t>Bundesstrafgericht, 2017-08-11, DE</w:t>
      </w:r>
    </w:p>
    <w:p>
      <w:r>
        <w:rPr>
          <w:b/>
        </w:rPr>
        <w:t xml:space="preserve">Quelle: </w:t>
      </w:r>
      <w:r>
        <w:t>https://mcp.opencaselaw.ch/entscheid/bstger_RH.2017.10</w:t>
      </w:r>
    </w:p>
    <w:p>
      <w:r>
        <w:t>FR: TPF RH.2017.10 du 11 août 2017</w:t>
      </w:r>
    </w:p>
    <w:p>
      <w:r>
        <w:t>IT: TPF RH.2017.10 del 11 agosto 2017</w:t>
      </w:r>
    </w:p>
    <w:p>
      <w:pPr>
        <w:pStyle w:val="Heading2"/>
      </w:pPr>
      <w:r>
        <w:t>Regeste</w:t>
      </w:r>
    </w:p>
    <w:p>
      <w:r>
        <w:t>Auslieferung an Italien. Auslieferungshaftbefehl (Art. 48 Abs. 2 IRSG).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 136 IV 88 E. 3.1 S. 89), wobei die zwischen den Ver- tragsparteien geltenden weitergehenden Bestimmungen aufgrund bilateraler Abkommen unberührt bleiben (Art. 59 Abs. 2 SDÜ).</w:t>
      </w:r>
    </w:p>
    <w:p>
      <w:r>
        <w:rPr>
          <w:b/>
        </w:rPr>
        <w:t>E. 1.2</w:t>
      </w:r>
    </w:p>
    <w:p>
      <w:r>
        <w:t>Wo Übereinkommen und Zusatzprotokoll nichts anderes bestimmen, findet ausschliesslich das Recht des ersuchten Staates Anwendung (Art. 22 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 Übrigen gelten die allgemeinen Bestimmungen des IRSG und des Bundes-</w:t>
      </w:r>
    </w:p>
    <w:p>
      <w:r>
        <w:t>- 4 -</w:t>
      </w:r>
    </w:p>
    <w:p>
      <w:r>
        <w:t>gesetzes vom 20. Dezember 1968 über das Verwaltungsverfahren (Verwal- tungsverfahrensgesetz, VwVG; SR 172.021; vgl. Art. 39 Abs. 2 lit. b i.V.m. Art. 37 Abs. 2 lit. a Ziff. 1 StBOG).</w:t>
      </w:r>
    </w:p>
    <w:p>
      <w:r>
        <w:rPr>
          <w:b/>
        </w:rPr>
        <w:t>E. 2.2</w:t>
      </w:r>
    </w:p>
    <w:p>
      <w:r>
        <w:t>Der angefochtene Auslieferungshaftbefehl wurde dem Beschwerdeführer am 28. Juli 2017 eröffnet (act. 1, S. 2; act. 3.6). Seine am 31. Juli 2017 er- hobene Beschwerde erweist sich damit als fristgerecht. Die übrigen Eintre- tensvoraussetzungen geben keinen Anlass zu weiteren Bemerkungen. Auf die Beschwerde ist demnach einzutreten.</w:t>
      </w:r>
    </w:p>
    <w:p>
      <w:r>
        <w:rPr>
          <w:b/>
        </w:rPr>
        <w:t>E. 2.3</w:t>
      </w:r>
    </w:p>
    <w:p>
      <w:r>
        <w:t>Der angefochtene Auslieferungshaftbefehl erfolgte in italienischer Sprache. Nach konstanter Praxis der Beschwerdekammer definiert die Sprache des angefochtenen Entscheids die Sprache im Beschwerdeverfahren. Indes be- steht vorliegend begründeter Anlass, davon abzuweichen und das Be- schwerdeverfahren auf Deutsch zu führen. Sowohl das Auslieferungsverfah- ren vor dem Beschwerdegegner als auch das daraufhin bei der Beschwer- dekammer geführte Beschwerdeverfahren gegen die Auslieferung des Be- schwerdeführers an Italien erfolgten in deutscher Sprache (RR.2016.251). Zudem wird der Beschwerdeführer weiterhin von einem deutschsprachigen Rechtsvertreter verbeiständet. Aus diesen Gründen erfolgt der vorliegende Entscheid in deutscher Sprache.</w:t>
      </w:r>
    </w:p>
    <w:p>
      <w:r>
        <w:rPr>
          <w:b/>
        </w:rPr>
        <w:t>E. 3.1</w:t>
      </w:r>
    </w:p>
    <w:p>
      <w:r>
        <w:t>Der Beschwerdeführer bestreitet das Vorliegen von Fluchtgefahr. Er bringt zusammengefasst vor, es sei mit der geleisteten Kaution und der Schriften- sperre der Fluchtgefahr ausreichend begegnet worden. Abgesehen vom ab- weisenden Beschwerdeentscheid habe sich seit dem 11. März 2016 nichts verändert. Auch habe er keine Fluchtvorbereitungen getroffen (act.1, S. 3 f.; act. 4, S. 3 f.).</w:t>
      </w:r>
    </w:p>
    <w:p>
      <w:r>
        <w:rPr>
          <w:b/>
        </w:rPr>
        <w:t>E. 3.2</w:t>
      </w:r>
    </w:p>
    <w:p>
      <w:r>
        <w:t>Die Haft des Verfolgten während des ganzen Auslieferungsverfahrens bildet die Regel (BGE 136 IV 20 E. 2.2 S. 23; 130 II 306 E. 2.2 S. 309). Eine Auf- hebung des Auslieferungshaftbefehls sowie eine Haftentlassung rechtferti- 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vgl. auch FORSTER, a.a.O., Art. 47 IRSG N. 5 und 6). Diese</w:t>
      </w:r>
    </w:p>
    <w:p>
      <w:r>
        <w:t>- 5 -</w:t>
      </w:r>
    </w:p>
    <w:p>
      <w:r>
        <w:t>Aufzählung ist nicht abschliessend (BGE 130 II 306 E. 2.1; 117 IV 359 E. 2a S. 361; vgl. auch Entscheide des Bundesstrafgerichts RH.2016.10 vom</w:t>
      </w:r>
    </w:p>
    <w:p>
      <w:r>
        <w:rPr>
          <w:b/>
        </w:rPr>
        <w:t>E. 3.3</w:t>
      </w:r>
    </w:p>
    <w:p>
      <w:r>
        <w:t>Eine effektive Verbindung des Beschwerdeführers zur Schweiz wird auf- grund seines jahrelangen Aufenthalts in der Schweiz und seiner hier leben- den Familie nicht in Frage gestellt. Indessen ist diese nicht dergestalt, dass deshalb die Fluchtgefahr zu verneinen wäre. Der Beschwerdeführer ist 55 Jahre alt und soweit ersichtlich bei guter Gesundheit, zumal er erwerbs- tätig ist (act. 1, S. 3). Der Beschwerdekammer ist aus dem Beschwerdever- fahren gegen den Auslieferungsentscheid bekannt, dass der Beschwerde- führer trotz seines über dreissigjährigen Aufenthalts in der Schweiz der deut- schen Sprache nicht mächtig ist. Für die Einvernahme vom 8. März 2016 musste eine übersetzende Person für die italienische Sprache beigezogen werden (RR.2016.251, Verfahrensakten, Urkunde 22, S. 1). All diese Ele- mente sprechen für das Vorliegen von Fluchtgefahr. Daran vermag auch das sinngemässe Vorbringen des Beschwerdeführers, er könne eine Flucht ins Ausland aus finanziellen Gründen nicht realisieren (act. 1, S. 3; act. 4, S. 4), nichts zu ändern.</w:t>
      </w:r>
    </w:p>
    <w:p>
      <w:r>
        <w:t>- 6 -</w:t>
      </w:r>
    </w:p>
    <w:p>
      <w:r>
        <w:t>Ausserdem gilt zu beachten, dass die Beschwerde des Beschwerdeführers gegen den Auslieferungsentscheid mit Entscheid des Bundesstrafgerichts vom 21. Juli 2017 abgewiesen wurde, wobei die dagegen vom Beschwerde- führer erhobene Beschwerde an das Bundesgericht noch hängig ist (RR.2016.251, act. 10, 13). Wie der Beschwerdegegner zurecht ausführt (act. 3, Ziff. IV), ist bei dieser Sachlage im Unterschied zum Beginn des Aus- lieferungsverfahrens daher die Möglichkeit, nach Italien ausgeliefert zu wer- den, für den Beschwerdeführer in unmittelbare Nähe gerückt. Dies umso mehr, als das Bundesgericht auf Beschwerden auf dem Gebiet der interna- tionalen Rechtshilfe nur eintritt, wenn es sich um einen besonders bedeuten- den Fall handelt (vgl. Art. 84 Abs. 2 BGG). Aufgrund des ihm in Italien ge- machten Vorwurfs der Beteiligung an einer kriminellen Organisation droht dem Beschwerdeführer im Falle einer Verurteilung eine mehrjährige Frei- heitsstrafe. Daher ist die Annahme des Beschwerdegegners, dass sich die Fluchtmotivation des Beschwerdeführers aufgrund des veränderten Verfah- rensstandes deutlich erhöht hat, die im Übrigen der konstanten Praxis des Bundesstrafgerichts entspricht (vgl. Entscheide des Bundesstrafgerichts RH.2012.9 vom 23. August 2012, E. 5.3; RH.2014.15, RP.2014.72 vom 30. Oktober 2014, E. 5.4 und RH.2015.9 vom 9. Juni 2015, E. 6.3), nicht zu beanstanden. Im Lichte der restriktiven Rechtsprechung zur Fluchtgefahr ist diese nach dem Gesagten als sehr hoch einzustufen. Im Gegensatz zur Aus- gangslage zu Beginn des Auslieferungsverfahrens kann die erhöhte Flucht- gefahr nicht mehr durch Ersatzmassnahmen gebannt werden. Nach dem Gesagten ist die Rüge unbegründet.</w:t>
      </w:r>
    </w:p>
    <w:p>
      <w:r>
        <w:rPr>
          <w:b/>
        </w:rPr>
        <w:t>E. 3.4</w:t>
      </w:r>
    </w:p>
    <w:p>
      <w:r>
        <w:t>Andere Gründe, welche eine Auslieferung offensichtlich auszuschliessen oder sonst zu einer Aufhebung der Auslieferungshaft zu führen vermöchten, werden weder geltend gemacht noch sind solche ersichtlich.</w:t>
      </w:r>
    </w:p>
    <w:p>
      <w:r>
        <w:rPr>
          <w:b/>
        </w:rPr>
        <w:t>E. 3.5</w:t>
      </w:r>
    </w:p>
    <w:p>
      <w:r>
        <w:t>Die Beschwerde erweist sich zusammenfassend als unbegründet und ist vollumfänglich abzuweisen.</w:t>
      </w:r>
    </w:p>
    <w:p>
      <w:r>
        <w:t>4. Bei diesem Ausgang des Verfahrens sind die Gerichtskosten dem Be- schwerdeführer aufzuerlegen (Art. 63 Abs. 1 VwVG). Die Gerichtsgebühr ist auf Fr. 1'500.-- festzusetzen (Art. 63 Abs. 5 VwVG und Art. 73 StBOG sowie Art. 5 und 8 Abs. 3 lit. a des Reglements des Bundesstrafgerichts vom 31. August 2010 über die Kosten, Gebühren und Entschädigungen in Bun- desstrafverfahren [BStKR; SR 173.713.162]).</w:t>
      </w:r>
    </w:p>
    <w:p>
      <w:r>
        <w:t>- 7 -</w:t>
      </w:r>
    </w:p>
    <w:p>
      <w:r>
        <w:rPr>
          <w:b/>
        </w:rPr>
        <w:t>E. 6</w:t>
      </w:r>
    </w:p>
    <w:p>
      <w:r>
        <w:t>September 2016, E. 2; RH.2016.7 vom 2. August 2016, E. 4.2).</w:t>
      </w:r>
    </w:p>
    <w:p>
      <w:r>
        <w:t>Die ausnahmsweise zu gewährende Haftentlassung ist deshalb an strengere Voraussetzungen gebunden als der Verzicht auf die gewöhnliche Untersu- chungshaft in einem Strafverfahren oder die Entlassung aus einer solchen. Diese Regelung soll es der Schweiz ermöglichen, ihren staatsvertraglichen Auslieferungspflichten nachzukommen (vgl. BGE 130 II 306 E. 2.2 und 2.3; 111 IV 108 E. 2; Entscheid des Bundesstrafgerichts RH.2015.14 vom</w:t>
      </w:r>
    </w:p>
    <w:p>
      <w:r>
        <w:rPr>
          <w:b/>
        </w:rPr>
        <w:t>E. 9</w:t>
      </w:r>
    </w:p>
    <w:p>
      <w:r>
        <w:t>Juli 2015, E. 4.1). Die Rechtsprechung des Bundesgerichts ist hinsichtlich der Verneinung von Fluchtgefahr überaus restriktiv und misst der Erfüllung dieser staatsvertraglichen Auslieferungspflichten im Vergleich zu den Inte- ressen des Verfolgten ausserordentlich grosses Gewicht bei (vgl. BGE 130 II 306 E. 2 S. 310 ff. m.w.H.; Entscheid des Bundesstrafgerichts RH.2015.4 vom 23. Februar 2015, E. 5.2). So wurde beispielsweise die Möglichkeit ei- ner Verurteilung zu einer langen Freiheitsstrafe zur Verweigerung der Haft- entlassung als ausreichend betrachtet, obwohl der Verfolgte über eine Nie- derlassungsbewilligung verfügte, seit 18 Jahren in der Schweiz lebte, mit ei- ner Schweizerin verheiratet und Vater zweier Kinder im Alter von 3 und 8 Jahren war und die beiden Kinder die schweizerische Nationalität besassen (Urteil des Bundesgerichts 8G.45/2001 vom 15. August 2001, E. 3a). Ebenso wurde Fluchtgefahr bei einem Verfolgten bejaht, der seit sei- nem 17. Lebensjahr seit 10 Jahren ununterbrochen in der Schweiz lebte und seine Freundin wie auch den Freundeskreis hier hatte (Entscheid des Bun- desstrafgerichts BH.2006.4 vom 21. März 2006, E.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