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RH.2016.4 vom 25. Mai 2016</w:t>
      </w:r>
    </w:p>
    <w:p>
      <w:r>
        <w:t>Bundesstrafgericht, 2016-05-25, FR</w:t>
      </w:r>
    </w:p>
    <w:p>
      <w:r>
        <w:rPr>
          <w:b/>
        </w:rPr>
        <w:t xml:space="preserve">Quelle: </w:t>
      </w:r>
      <w:r>
        <w:t>https://mcp.opencaselaw.ch/entscheid/bstger_RH.2016.4</w:t>
      </w:r>
    </w:p>
    <w:p>
      <w:r>
        <w:t>FR: TPF RH.2016.4 du 25 mai 2016</w:t>
      </w:r>
    </w:p>
    <w:p>
      <w:r>
        <w:t>IT: TPF RH.2016.4 del 25 maggio 2016</w:t>
      </w:r>
    </w:p>
    <w:p>
      <w:pPr>
        <w:pStyle w:val="Heading2"/>
      </w:pPr>
      <w:r>
        <w:t>Regeste</w:t>
      </w:r>
    </w:p>
    <w:p>
      <w:r>
        <w:t>Extradition à la France. Mandat d'arrêt en vue d'extradition (art. 48 al. 2 EIMP).</w:t>
      </w:r>
    </w:p>
    <w:p>
      <w:pPr>
        <w:pStyle w:val="Heading2"/>
      </w:pPr>
      <w:r>
        <w:t>Volltext</w:t>
      </w:r>
    </w:p>
    <w:p>
      <w:r>
        <w:t>Arrêt du 25 mai 2016 Cour des plaintes Composition</w:t>
      </w:r>
    </w:p>
    <w:p>
      <w:r>
        <w:t>Les juges pénaux fédéraux Stephan Blättler, président, Cornelia Cova et Nathalie Zufferey Franciolli, le greffier David Bouverat</w:t>
      </w:r>
    </w:p>
    <w:p>
      <w:r>
        <w:t>Parties</w:t>
      </w:r>
    </w:p>
    <w:p>
      <w:r>
        <w:t>A., actuellement détenu,</w:t>
      </w:r>
    </w:p>
    <w:p>
      <w:r>
        <w:t>recourant</w:t>
      </w:r>
    </w:p>
    <w:p>
      <w:r>
        <w:t>contre</w:t>
      </w:r>
    </w:p>
    <w:p>
      <w:r>
        <w:t>OFFICE FÉDÉRAL DE LA JUSTICE, UNITÉ EXTRADITIONS,</w:t>
      </w:r>
    </w:p>
    <w:p>
      <w:r>
        <w:t>partie adverse</w:t>
      </w:r>
    </w:p>
    <w:p>
      <w:r>
        <w:t>Objet</w:t>
      </w:r>
    </w:p>
    <w:p>
      <w:r>
        <w:t>Extradition à la France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RH.2016.4</w:t>
      </w:r>
    </w:p>
    <w:p>
      <w:r>
        <w:t>- 2 -</w:t>
      </w:r>
    </w:p>
    <w:p>
      <w:r>
        <w:t>La Cour des plaintes, vu:</w:t>
      </w:r>
    </w:p>
    <w:p>
      <w:r>
        <w:t>- la condamnation par contumace de A. à une peine de trois ans de prison (avec une peine résiduelle de dix-sept mois et trois semaines) pour trafic de stupéfiants, prononcée le 2 novembre 2015 par la Cour d’appel d’Aix-en- Provence, - le signalement international en vue d'arrestation aux fins d'extradition à la demande de la France, dont le prénommé a fait l’objet dans le Système d'information Schengen (SIS), - le mandat d’arrêt en vue d’extradition décerné le 17 mai 2016 par l’Office fédéral de la justice (ci-après : l’OFJ) à l’encontre de A., - le recours formé le 23 mai 2016 par l’intéressé contre ledit mandat,</w:t>
      </w:r>
    </w:p>
    <w:p>
      <w:r>
        <w:t>et considérant: - que les procédures d'extradition entre la Confédération suisse et la République française sont prioritairement régies par la Convention européenne d'extradition du 13 décembre 1957 (CEExtr; RS 0.353.1),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w:t>
      </w:r>
    </w:p>
    <w:p>
      <w:r>
        <w:t>- que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 que le mandat d’arrêt en vue d’extradition est régi par les art. 47 à 51 EIMP, lesquels constituent la section 3 (arrestation et saisie) du chapitre 2 (procédure) de cette loi; - qu’aux termes de l’art. 47 EIMP (mandat d’arrêt et autres décisions), l’OFJ décerne un mandat aux fins d’extradition mais peut y renoncer s’il apparaît que la personne poursuivie ne se soustraira pas à l’extradition et n’entravera pas l’instruction (al. 1, let. a.) ou si un alibi peut être fourni sans délai (al. 1, let. b);</w:t>
      </w:r>
    </w:p>
    <w:p>
      <w:r>
        <w:t>- 3 -</w:t>
      </w:r>
    </w:p>
    <w:p>
      <w:r>
        <w:t>- que, selon l’art. 47 al. 2 EIMP, si la personne poursuivie ne peut subir l’incarcération ou si d’autres motifs le justifient, l’OFJ peut, à titre de sûreté, substituer d’autres mesures à l’arrestation; - que dans son recours – qui tient sur une page –, le recourant s’oppose à son extradition vers la France; - qu’une telle mesure n’a pas été décidée dans l’acte attaqué mais sera l’objet, le cas échéant, d’une décision ultérieure; - qu’au surplus, le recourant se contente d’affirmer que son extradition vers la France ne serait «pas juste» et qu’il souffre «d’une maladie très grave» l’obligeant à rester sur territoire suisse – sans d’ailleurs indiquer laquelle; - que, ce faisant, il ne se prévaut d’aucun des motifs figurant à l’art. 47 EIMP qui s’opposent à l’arrestation; - qu’il ne soutient notamment pas que son état de santé s’opposerait à son incarcération; - que, dans ces conditions, le recours doit être déclaré manifestement mal fondé dans la mesure où il est recevable, sans qu’il y ait lieu de procéder à un échange d’écritures (art. 57 al. 1 de la loi sur la procédure administrative [PA, RS 172.021, applicable par renvoi de l'art. 39 al. 2 let. b de la loi fédérale sur l'organisation des autorités pénales de la Confédération] a contrario); - qu’on relèvera que la personne placée en détention en vue d’extradition peut demander en tout temps d’être mise en liberté (art. 50 al. 3 EIMP); - que, compte tenu des circonstances, il y a lieu de renoncer à percevoir des frais de justice (art. 63 al. 1 PA);</w:t>
      </w:r>
    </w:p>
    <w:p>
      <w:r>
        <w:t>- 4 -</w:t>
      </w:r>
    </w:p>
    <w:p>
      <w:r>
        <w:t>Par ces motifs, la Cour des plaintes prononce:</w:t>
      </w:r>
    </w:p>
    <w:p>
      <w:r>
        <w:t>1. Le recours est rejeté dans la mesure où il est recevable.</w:t>
      </w:r>
    </w:p>
    <w:p>
      <w:r>
        <w:t>2. Il est statué sans frais.</w:t>
      </w:r>
    </w:p>
    <w:p>
      <w:r>
        <w:t>Bellinzone, le 25 mai 2016</w:t>
      </w:r>
    </w:p>
    <w:p>
      <w:r>
        <w:t>Au nom de la Cour des plaintes du Tribunal pénal fédéral</w:t>
      </w:r>
    </w:p>
    <w:p>
      <w:r>
        <w:t>Le président: Le greffier:</w:t>
      </w:r>
    </w:p>
    <w:p>
      <w:r>
        <w:t>Distribution</w:t>
      </w:r>
    </w:p>
    <w:p>
      <w:r>
        <w:t>- Monsieur A. - Office fédéral de la justice, Unité extraditions</w:t>
      </w:r>
    </w:p>
    <w:p>
      <w:r>
        <w:t>Copie à (A Plus) - Me B.</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