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RH.2016.1 vom 17. Februar 2016</w:t>
      </w:r>
    </w:p>
    <w:p>
      <w:r>
        <w:t>Bundesstrafgericht, 2016-02-17, FR</w:t>
      </w:r>
    </w:p>
    <w:p>
      <w:r>
        <w:rPr>
          <w:b/>
        </w:rPr>
        <w:t xml:space="preserve">Quelle: </w:t>
      </w:r>
      <w:r>
        <w:t>https://mcp.opencaselaw.ch/entscheid/bstger_RH.2016.1</w:t>
      </w:r>
    </w:p>
    <w:p>
      <w:r>
        <w:t>FR: TPF RH.2016.1 du 17 février 2016</w:t>
      </w:r>
    </w:p>
    <w:p>
      <w:r>
        <w:t>IT: TPF RH.2016.1 del 17 febbraio 2016</w:t>
      </w:r>
    </w:p>
    <w:p>
      <w:pPr>
        <w:pStyle w:val="Heading2"/>
      </w:pPr>
      <w:r>
        <w:t>Regeste</w:t>
      </w:r>
    </w:p>
    <w:p>
      <w:r>
        <w:t>Extradition à l'Espagne. Mandat d'arrêt en vue d'extradition (art. 48 al. 2 EIMP).</w:t>
      </w:r>
    </w:p>
    <w:p>
      <w:pPr>
        <w:pStyle w:val="Heading2"/>
      </w:pPr>
      <w:r>
        <w:t>Volltext</w:t>
      </w:r>
    </w:p>
    <w:p>
      <w:r>
        <w:t>Arrêt du 17 février 2016 Cour des plaintes Composition</w:t>
      </w:r>
    </w:p>
    <w:p>
      <w:r>
        <w:t>Les juges pénaux fédéraux Stephan Blättler, président, Giorgio Bomio et Cornelia Cova, la greffière Manuela Carzaniga</w:t>
      </w:r>
    </w:p>
    <w:p>
      <w:r>
        <w:t>Parties</w:t>
      </w:r>
    </w:p>
    <w:p>
      <w:r>
        <w:t>A., actuellement détenu, représenté par Me Dina Bazarbachi, avocate, recourant</w:t>
      </w:r>
    </w:p>
    <w:p>
      <w:r>
        <w:t>contre</w:t>
      </w:r>
    </w:p>
    <w:p>
      <w:r>
        <w:t>OFFICE FÉDÉRAL DE LA JUSTICE, UNITÉ EXTRADITIONS, Bundesrain 20, 3003 Berne, partie adverse</w:t>
      </w:r>
    </w:p>
    <w:p>
      <w:r>
        <w:t>Objet</w:t>
      </w:r>
    </w:p>
    <w:p>
      <w:r>
        <w:t>Extradition à l'Espagne</w:t>
      </w:r>
    </w:p>
    <w:p>
      <w:r>
        <w:t>Mandat d'arrêt en vue d'extradition (art. 48 al. 2 EIMP)</w:t>
      </w:r>
    </w:p>
    <w:p>
      <w:r>
        <w:t>B u n d e s s t r a f g e r i c h t T r i b u n a l p é n a l f é d é r a l T r i b u n a l e p e n a l e f e d e r a l e T r i b u n a l p e n a l f e d e r a l</w:t>
      </w:r>
    </w:p>
    <w:p>
      <w:r>
        <w:t>Numéro de dossier: RH.2016.1</w:t>
      </w:r>
    </w:p>
    <w:p>
      <w:r>
        <w:t>- 2 -</w:t>
      </w:r>
    </w:p>
    <w:p>
      <w:r>
        <w:t>Vu:</w:t>
      </w:r>
    </w:p>
    <w:p>
      <w:r>
        <w:t>- le signalement du 22 décembre 2015 dans le Système d'information Schengen (SIS) émis par les autorités pénales espagnoles en vue de l'arrestation aux fins d'extradition de A. (act. 4.1),</w:t>
      </w:r>
    </w:p>
    <w:p>
      <w:r>
        <w:t>- l'ordonnance d'arrestation provisoire et le mandat d'arrêt en vue d'extradition subséquent, les deux datant du 28 décembre 2015, émis par l'Office fédéral de la justice (ci-après: OFJ) et ordonnant la mise en détention extraditionnelle de l'intéressé (act. 4.2 et 4.9),</w:t>
      </w:r>
    </w:p>
    <w:p>
      <w:r>
        <w:t>- le courrier du 13 janvier 2016, rédigé à la main en espagnol par A. depuis la prison à l'attention de la Cour céans et remis à la poste le 15 janvier 2016, par quel A. semble vouloir recourir contre le mandat d'arrêt précité (act. 1),</w:t>
      </w:r>
    </w:p>
    <w:p>
      <w:r>
        <w:t>- la demande formelle d'extradition du Ministère de la justice espagnol émise le 15 janvier 2016 à l'attention des autorités suisses (act. 4.13),</w:t>
      </w:r>
    </w:p>
    <w:p>
      <w:r>
        <w:t>- le courrier du 25 janvier 2016 de la Cour de céans à l'attention du conseil de A., restituant à son mandant le délai de dix jours pour recourir contre le mandat d'arrêt du 28 décembre 2015 (act. 5),</w:t>
      </w:r>
    </w:p>
    <w:p>
      <w:r>
        <w:t>- le courrier de A. du 28 décembre 2015 adressé à la Cour de céans, reçu le 25 janvier 2016 (act. 6),</w:t>
      </w:r>
    </w:p>
    <w:p>
      <w:r>
        <w:t>- la prise de position spontanée de l'OFJ du 28 janvier 2016 sur le recours de A., par laquelle l'OFJ conclut à son rejet (act. 8),</w:t>
      </w:r>
    </w:p>
    <w:p>
      <w:r>
        <w:t>- les écrits des 5 et 15 février 2016, par lesquels le conseil de A. a renoncé à "soutenir" le recours déposé par son client et précisé qu'il fallait considérer ledit recours comme ayant été retiré (act. 9 et 11),</w:t>
      </w:r>
    </w:p>
    <w:p>
      <w:r>
        <w:t>- 3 -</w:t>
      </w:r>
    </w:p>
    <w:p>
      <w:r>
        <w:t>et considérant:</w:t>
      </w:r>
    </w:p>
    <w:p>
      <w:r>
        <w:t>- que le mandat d'arrêt du 28 décembre 2015 avait été notifié au recourant le 4 janvier 2016 (act. 2.2);</w:t>
      </w:r>
    </w:p>
    <w:p>
      <w:r>
        <w:t>- que le délai pour recourir contre ce prononcé arrivait à échéance le 14 janvier 2016;</w:t>
      </w:r>
    </w:p>
    <w:p>
      <w:r>
        <w:t>- qu'au vu de l'envoi tardif par les autorités pénitentiaires des courriers du recourant, c'est sans empêchement fautif de sa part que le recourant a déposé son recours hors délai;</w:t>
      </w:r>
    </w:p>
    <w:p>
      <w:r>
        <w:t>- que partant la Cour de céans a restitué le délai de recours au recourant;</w:t>
      </w:r>
    </w:p>
    <w:p>
      <w:r>
        <w:t>- que, dans le délai restitué, le conseil du recourant n'a pas estimé utile de compléter le recours de l'extradable et l'a finalement retiré;</w:t>
      </w:r>
    </w:p>
    <w:p>
      <w:r>
        <w:t>- que la présente cause est donc devenue sans objet et il y a lieu de la rayer du rôle (arrêt du Tribunal pénal fédéral RR.2012.152 du 10 juillet 2012 et les références citées);</w:t>
      </w:r>
    </w:p>
    <w:p>
      <w:r>
        <w:t>- qu'en règle générale, les frais de procédure comprenant l'émolument d'arrêt, les émoluments de chancellerie et les débours sont mis à la charge de la partie qui succombe (art. 63 al. 1 de la loi fédérale sur la procédure administrative [PA; RS 172.021], applicable par renvoi de l'art. 39 al. 2 let. b de la loi fédérale sur l'organisation des autorités pénales de la Confédération [LOAP; RS 173.71]);</w:t>
      </w:r>
    </w:p>
    <w:p>
      <w:r>
        <w:t>- que le recourant qui retire son recours doit être considéré comme partie qui succombe au sens de l'art. 63 al. 1 PA (arrêt du Tribunal pénal fédéral RR.2012.152 précité et les références citées);</w:t>
      </w:r>
    </w:p>
    <w:p>
      <w:r>
        <w:t>- que l'évènement mettant fin à la présente cause est intervenu au stade initial de la procédure;</w:t>
      </w:r>
    </w:p>
    <w:p>
      <w:r>
        <w:t>- que le recourant devrait en conséquence supporter les frais engagés jusqu'ici, en application des art. 73 al. 2 LOAP et 8 al. 3 du règlement du Tribunal pénal fédéral sur les frais, émoluments, dépens, et indemnités de la procédure pénale fédérale (RFPPF; RS 173.713.162).</w:t>
      </w:r>
    </w:p>
    <w:p>
      <w:r>
        <w:t>- que toutefois, vu les particularités du cas, le présent arrêt est rendu sans frais.</w:t>
      </w:r>
    </w:p>
    <w:p>
      <w:r>
        <w:t>- 4 -</w:t>
      </w:r>
    </w:p>
    <w:p>
      <w:r>
        <w:t>Par ces motifs, la Cour des plaintes prononce:</w:t>
      </w:r>
    </w:p>
    <w:p>
      <w:r>
        <w:t>1. Devenue sans objet, la cause est rayée du rôle.</w:t>
      </w:r>
    </w:p>
    <w:p>
      <w:r>
        <w:t>2. Le présent arrêt est rendu sans frais.</w:t>
      </w:r>
    </w:p>
    <w:p>
      <w:r>
        <w:t>Bellinzone, le 17 février 2016</w:t>
      </w:r>
    </w:p>
    <w:p>
      <w:r>
        <w:t>Au nom de la Cour des plaintes du Tribunal pénal fédéral</w:t>
      </w:r>
    </w:p>
    <w:p>
      <w:r>
        <w:t>Le président: La greffière:</w:t>
      </w:r>
    </w:p>
    <w:p>
      <w:r>
        <w:t>Distribution</w:t>
      </w:r>
    </w:p>
    <w:p>
      <w:r>
        <w:t>- Me Dina Bazarbachi, avocate - Office fédéral de la justice, Unité extraditions</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