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RH.2015.28 vom 8. Januar 2016</w:t>
      </w:r>
    </w:p>
    <w:p>
      <w:r>
        <w:t>Bundesstrafgericht, 2016-01-08, IT</w:t>
      </w:r>
    </w:p>
    <w:p>
      <w:r>
        <w:rPr>
          <w:b/>
        </w:rPr>
        <w:t xml:space="preserve">Quelle: </w:t>
      </w:r>
      <w:r>
        <w:t>https://mcp.opencaselaw.ch/entscheid/bstger_RH.2015.28</w:t>
      </w:r>
    </w:p>
    <w:p>
      <w:r>
        <w:t>FR: TPF RH.2015.28 du 8 janvier 2016</w:t>
      </w:r>
    </w:p>
    <w:p>
      <w:r>
        <w:t>IT: TPF RH.2015.28 del 8 gennaio 2016</w:t>
      </w:r>
    </w:p>
    <w:p>
      <w:pPr>
        <w:pStyle w:val="Heading2"/>
      </w:pPr>
      <w:r>
        <w:t>Regeste</w:t>
      </w:r>
    </w:p>
    <w:p>
      <w:r>
        <w:t>Assistenza giudiziaria internazionale in materia penale alla Turchia. Domanda di scarcerazione (art. 50 cpv. 3 AIMP). Gratuito patrocinio (art. 65 PA).</w:t>
      </w:r>
    </w:p>
    <w:p>
      <w:pPr>
        <w:pStyle w:val="Heading2"/>
      </w:pPr>
      <w:r>
        <w:t>Erwägungen</w:t>
      </w:r>
    </w:p>
    <w:p>
      <w:r>
        <w:rPr>
          <w:b/>
        </w:rPr>
        <w:t>E. 1</w:t>
      </w:r>
    </w:p>
    <w:p>
      <w:r>
        <w:t>In virtù degli art. 37 cpv. 2 lett. a n. 1 della legge federale sull'organizzazione delle autorità penali della Confederazione (LOAP; RS 173.71), in relazione con gli art. 50 cpv. 3 e 48 cpv. 2 della legge federale sull'assistenza interna- zionale in materia penale del 20 marzo 1981 (AIMP; RS 351.1), la Corte dei reclami penali del Tribunale federale è competente per statuire sui reclami contro gli ordini di arresto in vista d'estradizione nonché le decisioni di rifiuto della scarcerazione. Interposto entro dieci giorni dalla notificazione scritta della decisione di rifiuto della scarcerazione (v. art. 48 cpv. 2 AIMP), il gra- vame è tempestivo. La legittimazione ricorsuale dell'estradando è pacifica. Il gravame è di conseguenza ricevibile in ordine.</w:t>
      </w:r>
    </w:p>
    <w:p>
      <w:r>
        <w:rPr>
          <w:b/>
        </w:rPr>
        <w:t>E. 1.1</w:t>
      </w:r>
    </w:p>
    <w:p>
      <w:r>
        <w:t>L'estradizione fra la Turchia e la Confederazione Svizzera è anzitutto retta dalla Convenzione europea d'estradizione del 13 dicembre 1957 (CEEstr; RS 0.353.1), entrata in vigore il 20 marzo 1967 per il nostro Paese ed il</w:t>
      </w:r>
    </w:p>
    <w:p>
      <w:r>
        <w:t>- 4 -</w:t>
      </w:r>
    </w:p>
    <w:p>
      <w:r>
        <w:t>18 aprile 1960 per la Turchia, e dal relativo Secondo Protocollo addizionale del 17 marzo 1978, entrato in vigore il 9 giugno 1985 per la Svizzera e l'8 ot- tobre 1992 per la Turchia (RS 0.353.12).</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2 137 IV 33 consid. 2.2.2; 136 IV 82 consid. 3.1; 130 II 337 consid. 1; 128 II 355 consid. 1; 124 II 180 consid. 1a; 123 II 134 consid. 1a; 122 II 140 con- sid. 2, 373 consid. 1a). Il principio di favore vale anche nell'applicazione delle pertinenti norme internazionali (v. art. 59 n. 2 CAS). È fatto salvo il rispetto dei diritti fondamentali (DTF 135 IV 212 consid. 2.3; 123 II 595 consid. 7c; TPF 2008 24 consid. 1.1).</w:t>
      </w:r>
    </w:p>
    <w:p>
      <w:r>
        <w:rPr>
          <w:b/>
        </w:rPr>
        <w:t>E. 2.1</w:t>
      </w:r>
    </w:p>
    <w:p>
      <w:r>
        <w:t>Secondo l'art. 16 n. 1 CEEstr, in caso d'urgenza, le autorità competenti della Parte richiedente potranno domandare l'arresto provvisorio dell'individuo ri- cercato; le autorità competenti della Parte richiesta statuiranno sulla do- manda conformemente alla loro legge. Adita mediante un reclamo fondato sull'art. 48 cpv. 2 o sull'art. 50 cpv. 3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LAURENT MOREILLON, Entraide internationale en ma- tière pénale, Basilea/Ginevra/Monaco 2004, n. 19 ad art. 47 AIMP). Le cen- 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 tente l'UFG in prima istanza e, in sede di ricorso, dapprima il Tribunale pe- nale federale ed in seguito, in ultima istanza e alle restrittive condizioni poste dall'art. 84 LTF, il Tribunale federale (v. DTF 133 IV 125, 131, 132, 134). Per costante giurisprudenza, durante tutta la procedura di estradizione la carce- razione della persona perseguita costituisce la regola mentre la scarcera- zione rimane l’eccezione (DTF 130 II 306 consid. 2.2; 117 IV 359 consid. 2a; 111 IV 108 consid. 2; 109 IV 159; 109 Ib 58 consid. 2, 223 consid. 2c; ROBERT ZIMMERMANN, La coopération judiciaire internationale en matière pénale, 4a ediz., Berna 2014, n. 348 e segg.; STEFAN HEIMGARTNER, Ausliefe- rungsrecht, tesi Zurigo 2002, pag. 57). L’ordine di arresto in vista di estradi- zione può tuttavia essere annullato, rispettivamente la liberazione ordinata, segnatamente se è verosimile che la persona perseguita non si sottrarrà</w:t>
      </w:r>
    </w:p>
    <w:p>
      <w:r>
        <w:t>- 5 -</w:t>
      </w:r>
    </w:p>
    <w:p>
      <w:r>
        <w:t>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 manda di estradizione e i documenti a suo sostegno non pervengono tem- pestivamente (art. 50 cpv. 1 AIMP) o ancora se l’estradizione appare mani- festamente inammissibile (art. 51 cpv. 1 AIMP). La sussistenza dei presup- posti che giustificano l’annullamento dell’ordine di arresto, rispettivamente la scarcerazione, deve essere valutata secondo criteri rigorosi, tali da non ren- dere illusorio l’impegno assunto dalla Svizzera in virtù dell'art. 1 CEEstr di consegnare – ove la domanda di estradizione sia accolta e cresciuta in giu- dicato – le persone perseguite dallo Stato che ne ha fatto la richiesta (v. JdT 2012 IV 5 n. 142). In questo senso, la liberazione provvisoria dalla carcera- zione ai fini estradizionali soggiace a condizioni più restrittive di quelle appli- cabili in materia di carcerazione preventiva giusta gli art. 212 e segg. del Codice di diritto processuale penale (DTF 130 II 306 consid. 2.2; 111 IV 108 consid. 2 e 3; 109 Ib 223 consid. 2c).</w:t>
      </w:r>
    </w:p>
    <w:p>
      <w:r>
        <w:rPr>
          <w:b/>
        </w:rPr>
        <w:t>E. 2.2</w:t>
      </w:r>
    </w:p>
    <w:p>
      <w:r>
        <w:t>La CEEstr fornisce in materia di arresto provvisorio solo un quadro normativo generale. Essa si limita a consacrare il diritto della Parte richiedente di do- mandarlo e a sancire l'obbligo della Parte richiesta di decidere su tale do- manda, avvertendo la Parte richiedente dell'esito (art. 16 n. 1 e 3). Applica- bile è esclusivamente il diritto della Parte richiesta (art. 16 n. 1 e art. 22). Dopo aver stabilito i termini trascorsi i quali l'arresto provvisorio potrà e, ri- spettivamente, dovrà cessare se la domanda d'estradizione non è presentata col prescritto corredo, la Convenzione precisa che, tuttavia, la liberazione provvisoria è sempre possibile "in quanto la Parte richiesta prenda tutte le misure da essa ritenute necessarie per evitare la fuga dell'individuo richiesto" (art. 16 n. 4).</w:t>
      </w:r>
    </w:p>
    <w:p>
      <w:r>
        <w:rPr>
          <w:b/>
        </w:rPr>
        <w:t>E. 3</w:t>
      </w:r>
    </w:p>
    <w:p>
      <w:r>
        <w:t>Nel suo gravame, l'insorgente afferma che la domanda di estradizione, da- tata 15 ottobre 2015, sarebbe stata presentata ben oltre i 18 giorni dal suo fermo avvenuto il 23 settembre 2015. La documentazione notificatagli non comproverebbe del resto nessuna proroga concessa alle autorità turche.</w:t>
      </w:r>
    </w:p>
    <w:p>
      <w:r>
        <w:rPr>
          <w:b/>
        </w:rPr>
        <w:t>E. 3.1</w:t>
      </w:r>
    </w:p>
    <w:p>
      <w:r>
        <w:t>Giusta l'art. 16 n. 4 CEEstr, l'arresto provvisorio potrà cessare se, entro 18 giorni dall'arresto, la Parte richiesta non dispone della domanda di estra- dizione e degli atti menzionati nell'art. 12; esso non potrà, in alcun caso, su- perare 40 giorni dal momento dell'arresto. L'art. 50 cpv. 1 AIMP permette infatti di prorogare detto termine, per motivi speciali, fino a 40 giorni.</w:t>
      </w:r>
    </w:p>
    <w:p>
      <w:r>
        <w:rPr>
          <w:b/>
        </w:rPr>
        <w:t>E. 3.2</w:t>
      </w:r>
    </w:p>
    <w:p>
      <w:r>
        <w:t>Nella fattispecie, gli atti dell'incarto permettono di constatare che il 2 ottobre 2015 Interpol Ankara ha chiesto all'UFG una proroga conforme alle predette</w:t>
      </w:r>
    </w:p>
    <w:p>
      <w:r>
        <w:t>- 6 -</w:t>
      </w:r>
    </w:p>
    <w:p>
      <w:r>
        <w:t>disposizioni per presentare la domanda di estradizione del reclamante (v. act. 3.5). Tale richiesta è stata ribadita dall'Ambasciata turca a Berna con nota verbale del 5 ottobre 2015 (v. act. 3.6). Con nota diplomatica del 9 ot- tobre 2015 l'UFG ha accordato la proroga, fissando il termine al 30 ottobre 2015 (v. act. 3.7) e quindi entro il termine di 40 giorni fissato dagli art. 16 n. 4 CEEstr e 50 cpv. 1 AIMP. La domanda di estradizione, contenente, in osse- quio all'art. 12 n. 2 lett. a CEEstr, il mandato d'arresto del 14 luglio 2008 spiccato dalle autorità turche, è stata inoltrata il 15 ottobre 2015 (v. act. 3.8), motivo per cui la censura in questo ambito va respinta. Il fatto che questa documentazione non sia stata notificata parallelamente al reclamante nulla toglie a questa conclusione visto che gli atti sono comunque a lui accessibili e sul fatto che sia stata chiesta una proroga egli è stato regolarmente infor- mato al più tardi l'11 dicembre 2015 (v. act. 1.1). Mal si comprende come nel suo ricorso del 21 dicembre 2015 egli possa ancora avvalersi di un simile argomento, palesemente controfattuale.</w:t>
      </w:r>
    </w:p>
    <w:p>
      <w:r>
        <w:rPr>
          <w:b/>
        </w:rPr>
        <w:t>E. 4</w:t>
      </w:r>
    </w:p>
    <w:p>
      <w:r>
        <w:t>L'estradando sostiene inoltre che le autorità estere non avrebbero dato se- guito alla richiesta dell'UFG di produrre entro il 15 dicembre 2015 copia cer- tificata conforme della sentenza 8 giugno 2006 della Corte penale di Mus.</w:t>
      </w:r>
    </w:p>
    <w:p>
      <w:r>
        <w:rPr>
          <w:b/>
        </w:rPr>
        <w:t>E. 4.1</w:t>
      </w:r>
    </w:p>
    <w:p>
      <w:r>
        <w:t>L'art. 12 n. 2 lett. a CEEstr prevede che a sostegno della domanda di estra- dizione l'autorità rogante deve produrre l'originale o la copia autentica di una decisione esecutiva di condanna o di un mandato d'arresto o di qualsiasi altro atto avente la stessa forza, rilasciato nelle forme prescritte nella legge della Parte richiedente. Giusta l'art. 13 CEEstr, se le informazioni comunicate dalla Parte richiedente si rivelano insufficienti per permettere alla Parte ri- chiesta di prendere una decisione in applicazione della presente Conven- zione, quest'ultima Parte domanderà il complemento d'informazioni neces- sario e potrà assegnare un termine per l'ottenimento delle stesse (cfr. anche art. 28 cpv. 6 AIMP).</w:t>
      </w:r>
    </w:p>
    <w:p>
      <w:r>
        <w:rPr>
          <w:b/>
        </w:rPr>
        <w:t>E. 4.2</w:t>
      </w:r>
    </w:p>
    <w:p>
      <w:r>
        <w:t>In concreto, è d'uopo ribadire che l'autorità rogante ha prodotto, con la do- manda di estradizione, un mandato di arresto emesso il 14 luglio 2008 nei confronti dell'estradando in vista dell'esecuzione della sentenza della Corte penale dell'8 giugno 2006. Inoltre, nel termine fissato al 15 dicembre 2015 (v. act. 3.11), le autorità turche hanno anche inoltrato all'UFG le copie certi- ficate conformi delle sentenze della Corte penale di Mus dell'8 giugno 2006 e della Corte suprema turca del 3 aprile 2008 (v. act. 3.16), ciò che, assodato il rispetto, peraltro non contestato, di tutte le altre condizioni elencate all'art. 12 CEEstr, risulta conforme ai dettami di quest'ultima disposizione. Anche tale censura va dunque disattesa.</w:t>
      </w:r>
    </w:p>
    <w:p>
      <w:r>
        <w:t>- 7 -</w:t>
      </w:r>
    </w:p>
    <w:p>
      <w:r>
        <w:rPr>
          <w:b/>
        </w:rPr>
        <w:t>E. 5</w:t>
      </w:r>
    </w:p>
    <w:p>
      <w:r>
        <w:t>In sede di replica, il reclamante sostiene che la procedura estradizionale non avrebbe rispettato il suo diritto di essere sentito: da una parte, gli sarebbe stato comunicato un motivo di arresto differente rispetto a quello alla base della domanda di estradizione; dall'altra, l'inaccettabile qualità delle tradu- zioni non gli permetterebbe di comprendere nel dovuto modo il contenuto della documentazione agli atti.</w:t>
      </w:r>
    </w:p>
    <w:p>
      <w:r>
        <w:t>Ora, se è vero che la qualità delle traduzioni può prestare fianco a qualche critica, il loro contenuto non permette tuttavia di affermare che i fatti per i quali l'estradando è stato condannato in Turchia siano incomprensibili. Que- sti sono del resto stati evocati in maniera chiara in occasione dell'interroga- torio del 24 settembre 2015. Nel verbale steso dall'autorità ticinese si legge che "l'autorità estera mi ha accusato e condannato per aver sparato e ucciso B.: da quanto indicato, nel contesto di accese discussioni tra me e i miei zii per questioni di confine di proprietà, B. avrebbe cercato di mediare la lite e sarebbe stato colpito dal colpo di pistola che io avevo sparato contro C." (v. act. 3.3 pag. 2). Occorre inoltre aggiungere che l'estradando è di lingua ma- dre turca, per cui egli ha potuto certamente comprendere il contenuto delle sentenze originali turche, conoscenze di cui egli ha o avrebbe potuto far be- neficiare, laddove fosse stato necessario, anche il suo patrocinatore. Le cen- sure in questo ambito vanno quindi respinte.</w:t>
      </w:r>
    </w:p>
    <w:p>
      <w:r>
        <w:rPr>
          <w:b/>
        </w:rPr>
        <w:t>E. 6.1</w:t>
      </w:r>
    </w:p>
    <w:p>
      <w:r>
        <w:t>Giusta l'art. 47 cpv. 1 lett. a AIMP, l'Ufficio può prescindere dall'emettere un ordine di arresto in vista d'estradizione segnatamente se la persona perse- guita verosimilmente non si sottrarrà all'estradizione né comprometterà l'i- struzione penale. Queste due condizioni sono cumulative; se l'interessato si prevale unicamente della realizzazione di una delle stesse non potrà preten- dere che si rinunci alla detenzione estradizionale (DTF 109 Ib 58 consid. 2).</w:t>
      </w:r>
    </w:p>
    <w:p>
      <w:r>
        <w:rPr>
          <w:b/>
        </w:rPr>
        <w:t>E. 6.2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erano indiscussi (titolare di un permesso di soggiorno residente in Svizzera da di- ciotto anni, sposato con una cittadina svizzera e padre di due figli di tre e otto anni, entrambi di nazionalità svizzera e scolarizzati nel Cantone Ticino), es- 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8G.45/2001 del 15 agosto 2001, consid. 3a). Tenuto conto di questa giurisprudenza, il Tribunale penale</w:t>
      </w:r>
    </w:p>
    <w:p>
      <w:r>
        <w:t>- 8 -</w:t>
      </w:r>
    </w:p>
    <w:p>
      <w:r>
        <w:t>federale ha quindi confermato l'esistenza del pericolo di fuga nel caso di una persona perseguita con moglie, due bambini (di sette anni e mezzo e due anni e mezzo) e altri parenti in Svizzera (sentenza BH.2005.45 del 20 dicem- bre 2005, consid. 2.2.2). Medesimo esito nel caso di una persona ininterrot- tamente residente in Svizzera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 tenzione (v. ibidem consid. 6.3). Visto anche che la pena massima rischiata all'estero era di due anni di prigione, il Tribunale ha ritenuto che il pagamento di una elevata cauzione corrispondente alla metà dei beni patrimoniali dell'e- stradando, unitamente all'utilizzo di un braccialetto elettronico ("Electronic Monitoring"; sull'applicabilità di questo sistema di sorveglianza v. DTF 136 IV 20), costituivano misure atte a scongiurare il pericolo di fuga (v. sentenza RR.2009.329 consid. 6.6.6). Parimenti, il Tribunale federale ha ordinato la liberazione di una donna americana di 47 anni residente a Zurigo dal 1955, con stretti legami affettivi e professionali in Svizzera. L'Alta Corte ha consi- 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 cludere che il pericolo di fuga era estremamente esiguo. Quest'ultimo è stato in definitiva scongiurato con l'adozione di misure sostitutive quali il deposito di una cauzione di CHF 50'000.- nonché la consegna dei documenti d'identità (v. sentenza 8G.76/2001 del 14 novembre 2001, consid. 3c).</w:t>
      </w:r>
    </w:p>
    <w:p>
      <w:r>
        <w:rPr>
          <w:b/>
        </w:rPr>
        <w:t>E. 6.3</w:t>
      </w:r>
    </w:p>
    <w:p>
      <w:r>
        <w:t>Nel caso concreto, non sono palesemente dati i presupposti per derogare al regime restrittivo vigente in materia di detenzione estradizionale e per porre quindi il ricorrente in libertà. Cittadino turco, il reclamante risiede in Italia dal 2008, a Livorno, dove sarebbe titolare di un negozio (v. act. 3.3 pag. 1 e seg.; nel formulario mediante il quale ha postulato la concessione dell'assistenza giudiziaria gratuita il reclamante ha tuttavia dichiarato di essere titolare di un ristorante [v. incarto RP.2015.79, act. 3]). I legami che egli presenta in effetti con il territorio elvetico appaiono inesistenti, ciò che non è d'altronde neppure contestato dal reclamante stesso, il quale nemmeno perora l'assenza del</w:t>
      </w:r>
    </w:p>
    <w:p>
      <w:r>
        <w:t>- 9 -</w:t>
      </w:r>
    </w:p>
    <w:p>
      <w:r>
        <w:t>pericolo di fuga. Essendo quest'ultimo evidente, la detenzione estradizionale va confermata.</w:t>
      </w:r>
    </w:p>
    <w:p>
      <w:r>
        <w:rPr>
          <w:b/>
        </w:rPr>
        <w:t>E. 7</w:t>
      </w:r>
    </w:p>
    <w:p>
      <w:r>
        <w:t>Sulla base dell'incarto non sono ravvisabili altri motivi che permetterebbero di ordinare la scarcerazione dell'estradando. In definitiva, sussistendo un reale pericolo di fuga e in assenza di altra soluzione equivalente nei suoi risultati ma meno incisiva nei confronti dell'interessato, il provvedimento im- pugnato va tutelato. Non vi è quindi ragione di scarcerare l'estradando e nemmeno di ordinare misure cautelari sostitutive.</w:t>
      </w:r>
    </w:p>
    <w:p>
      <w:r>
        <w:rPr>
          <w:b/>
        </w:rPr>
        <w:t>E. 8</w:t>
      </w:r>
    </w:p>
    <w:p>
      <w:r>
        <w:t>Il reclamante chiede altresì di essere posto al beneficio del gratuito patroci- nio.</w:t>
      </w:r>
    </w:p>
    <w:p>
      <w:r>
        <w:rPr>
          <w:b/>
        </w:rPr>
        <w:t>E. 8.1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Il Tribunale federale ha affermato che prive di probabilità di successo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 sione non può dirsi priva di probabilità di successo. Decisivo è sapere se una parte che dispone dei mezzi finanziari necessari affronterebbe ragionevol- mente un processo: chi non è disposto ad affrontare a proprie spese un pro- cesso non deve poterlo fare soltanto perché la procedura è gratuita. L'esi- 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 bre 2011, consid. 3.1).</w:t>
      </w:r>
    </w:p>
    <w:p>
      <w:r>
        <w:rPr>
          <w:b/>
        </w:rPr>
        <w:t>E. 8.2</w:t>
      </w:r>
    </w:p>
    <w:p>
      <w:r>
        <w:t>Nel caso concreto, il reclamante, mediante la compilazione dell'apposito for- mulario (v. incarto RP.2015.79, act. 3), ha dichiarato di possedere una for- tuna di circa fr. 42'000.-- riconducibile ad un conto bancario (EUR 2'500.--), ad un'auto (Mercedes classe C del valore di EUR 17'000.--) e all'inventario del proprio ristorante (fr. 30'000.--), a fronte di debiti bancari (EUR 12'000.-) e fiscali (EUR 20'000.--) per circa EUR 32'000.-- in totale. Egli ha presentato un documento fiscale che attesta un reddito complessivo, per l'anno 2013, di</w:t>
      </w:r>
    </w:p>
    <w:p>
      <w:r>
        <w:t>- 10 -</w:t>
      </w:r>
    </w:p>
    <w:p>
      <w:r>
        <w:t>EUR 12'598.--, sottoposti ad un'imposta netta di EUR 1'258.--. Il totale delle sue spese mensili ammonterebbe a EUR 1'687.--, ossia: EUR 520.-- per l'af- fitto dell'appartamento, EUR 900.-- per l'affitto del ristorante, EUR 67 per l'assicurazione dell'auto e EUR 200.-- per la benzina. Per quanto riguarda i redditi, nel formulario egli ha menzionato il salario netto mensile della moglie di circa fr. 500.--. Della sua situazione finanziaria, seppur non supportata da molta documentazione, si può tener conto nella fissazione della tassa di giu- stizia (v. infra consid. 9), ma ciò non toglie che il postulato gratuito patrocinio debba essere respinto, in quanto il gravame, alla luce dei principi giurispru- denziali applicabili in ambito di detenzione estradizionale e della totale as- senza di legami del reclamante con la Svizzera, appariva sin dal principio privo di probabilità di successo.</w:t>
      </w:r>
    </w:p>
    <w:p>
      <w:r>
        <w:rPr>
          <w:b/>
        </w:rPr>
        <w:t>E. 9</w:t>
      </w:r>
    </w:p>
    <w:p>
      <w:r>
        <w:t>In conclusione, il reclamo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