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RH.2015.11 vom 2. Juni 2015</w:t>
      </w:r>
    </w:p>
    <w:p>
      <w:r>
        <w:t>Bundesstrafgericht, 2015-06-02, DE</w:t>
      </w:r>
    </w:p>
    <w:p>
      <w:r>
        <w:rPr>
          <w:b/>
        </w:rPr>
        <w:t xml:space="preserve">Quelle: </w:t>
      </w:r>
      <w:r>
        <w:t>https://mcp.opencaselaw.ch/entscheid/bstger_RH.2015.11</w:t>
      </w:r>
    </w:p>
    <w:p>
      <w:r>
        <w:t>FR: TPF RH.2015.11 du 2 juin 2015</w:t>
      </w:r>
    </w:p>
    <w:p>
      <w:r>
        <w:t>IT: TPF RH.2015.11 del 2 giugno 2015</w:t>
      </w:r>
    </w:p>
    <w:p>
      <w:pPr>
        <w:pStyle w:val="Heading2"/>
      </w:pPr>
      <w:r>
        <w:t>Regeste</w:t>
      </w:r>
    </w:p>
    <w:p>
      <w:r>
        <w:t>Auslieferung an Marokko. Auslieferungshaftbefehl (Art. 48 Abs. 2 IRSG).</w:t>
      </w:r>
    </w:p>
    <w:p>
      <w:pPr>
        <w:pStyle w:val="Heading2"/>
      </w:pPr>
      <w:r>
        <w:t>Volltext</w:t>
      </w:r>
    </w:p>
    <w:p>
      <w:r>
        <w:t>Entscheid vom 2. Juni 2015 Beschwerdekammer Besetzung</w:t>
      </w:r>
    </w:p>
    <w:p>
      <w:r>
        <w:t>Bundesstrafrichter Stephan Blättler, Vorsitz, Andreas J. Keller und Roy Garré, Gerichtsschreiberin Santina Pizzonia</w:t>
      </w:r>
    </w:p>
    <w:p>
      <w:r>
        <w:t>Parteien</w:t>
      </w:r>
    </w:p>
    <w:p>
      <w:r>
        <w:t>A., in Auslieferungshaft, vertreten durch Advokat Christian Möcklin, Beschwerdeführer</w:t>
      </w:r>
    </w:p>
    <w:p>
      <w:r>
        <w:t>gegen</w:t>
      </w:r>
    </w:p>
    <w:p>
      <w:r>
        <w:t>BUNDESAMT FÜR JUSTIZ, FACHBEREICH AUS- LIEFERUNG, Beschwerdegegner</w:t>
      </w:r>
    </w:p>
    <w:p>
      <w:r>
        <w:t>Gegenstand</w:t>
      </w:r>
    </w:p>
    <w:p>
      <w:r>
        <w:t>Auslieferung an Marokko</w:t>
      </w:r>
    </w:p>
    <w:p>
      <w:r>
        <w:t>Auslieferungshaftbefehl (Art. 48 Abs. 2 IRSG)</w:t>
      </w:r>
    </w:p>
    <w:p>
      <w:r>
        <w:t>B u n d e s s t r a f g e r i c h t T r i b u n a l p é n a l f é d é r a l T r i b u n a l e p e n a l e f e d e r a l e T r i b u n a l p e n a l f e d e r a l</w:t>
      </w:r>
    </w:p>
    <w:p>
      <w:r>
        <w:t>Geschäftsnummer: RH.2015.11</w:t>
      </w:r>
    </w:p>
    <w:p>
      <w:r>
        <w:t>- 2 -</w:t>
      </w:r>
    </w:p>
    <w:p>
      <w:r>
        <w:t>Die Beschwerdekammer zieht in Erwägung, dass:</w:t>
      </w:r>
    </w:p>
    <w:p>
      <w:r>
        <w:t>- mit Ausschreibung vom 25. Juli 2006, bestätigt am 26. April 2011, Interpol Rabat um Verhaftung des marokkanischen und französischen Staatsange- hörigen A. zwecks Auslieferung ersuchte; das Justizministerium von Ma- rokko die Auslieferung von A. gestützt auf einen Internationalen Haftbefehl vom 8. Mai 2006 wegen eines Drogendelikts verlangte (s. act. 5.1);</w:t>
      </w:r>
    </w:p>
    <w:p>
      <w:r>
        <w:t>- das Bundesamt für Justiz (nachfolgend "BJ") mit Auslieferungshaftbefehl vom 18. Mai 2015 A. in Auslieferungshaft versetzte (act. 5.1);</w:t>
      </w:r>
    </w:p>
    <w:p>
      <w:r>
        <w:t>- dagegen A. mit Eingabe datiert vom 20. Mai 2015, eingegangen am 26. Mai 2015, eigenhändig Beschwerde bei der Beschwerdekammer des Bun- desstrafgerichts erhebt (act. 1 und 4);</w:t>
      </w:r>
    </w:p>
    <w:p>
      <w:r>
        <w:t>- kurz nach Einleitung des Schriftenwechsels der Beschwerdegegner mit Ein- gabe vom 29. Mai 2015 und Kopie an den Beschwerdeführer bzw. dessen Rechtsvertreter mitteilte, er habe aufgrund der Interpol-Nachricht aus Rabat vom 29. Mai 2015 noch am gleichen Tag die Haftentlassung des Beschwer- deführers angeordnet (act. 7; act. 7.1 und 7.2);</w:t>
      </w:r>
    </w:p>
    <w:p>
      <w:r>
        <w:t>- gemäss der Interpol-Nachricht der Beschwerdeführer nicht mehr internatio- nal zur Fahndung ausgeschrieben ist, weil der ursprüngliche Haftbefehl we- gen Verjährung aufgehoben wurde (act. 7.2);</w:t>
      </w:r>
    </w:p>
    <w:p>
      <w:r>
        <w:t>- bei dieser Ausgangslage der Beschwerdeführer kein Interesse mehr an der Behandlung seiner Beschwerde hat;</w:t>
      </w:r>
    </w:p>
    <w:p>
      <w:r>
        <w:t>- das Beschwerdeverfahren daher gegenstandslos und infolgedessen vom Geschäftsverzeichnis abzuschreiben ist;</w:t>
      </w:r>
    </w:p>
    <w:p>
      <w:r>
        <w:t>- unter diesen Umständen weder Kosten zu erheben sind noch eine Parteient- schädigung zuzusprechen ist.</w:t>
      </w:r>
    </w:p>
    <w:p>
      <w:r>
        <w:t>- 3 -</w:t>
      </w:r>
    </w:p>
    <w:p>
      <w:r>
        <w:t>Demnach erkennt die Beschwerdekammer:</w:t>
      </w:r>
    </w:p>
    <w:p>
      <w:r>
        <w:t>1. Das Verfahren RH.2015.11 wird zufolge Haftentlassung als gegenstandslos geworden vom Geschäftsverzeichnis abgeschrieben.</w:t>
      </w:r>
    </w:p>
    <w:p>
      <w:r>
        <w:t>2. Es werden keine Kosten erhoben.</w:t>
      </w:r>
    </w:p>
    <w:p>
      <w:r>
        <w:t>3. Es wird keine Parteientschädigung zugesprochen.</w:t>
      </w:r>
    </w:p>
    <w:p>
      <w:r>
        <w:t>Bellinzona, 2. Juni 2015</w:t>
      </w:r>
    </w:p>
    <w:p>
      <w:r>
        <w:t>Im Namen der Beschwerdekammer des Bundesstrafgerichts</w:t>
      </w:r>
    </w:p>
    <w:p>
      <w:r>
        <w:t>Der Präsident: Die Gerichtsschreiberin:</w:t>
      </w:r>
    </w:p>
    <w:p>
      <w:r>
        <w:t>Zustellung an</w:t>
      </w:r>
    </w:p>
    <w:p>
      <w:r>
        <w:t>- Advokat Christian Möcklin - Bundesamt für Justiz, Fachbereich Auslieferung</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