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RH.2014.8 vom 11. Juni 2014</w:t>
      </w:r>
    </w:p>
    <w:p>
      <w:r>
        <w:t>Bundesstrafgericht, 2014-06-11, DE</w:t>
      </w:r>
    </w:p>
    <w:p>
      <w:r>
        <w:rPr>
          <w:b/>
        </w:rPr>
        <w:t xml:space="preserve">Quelle: </w:t>
      </w:r>
      <w:r>
        <w:t>https://mcp.opencaselaw.ch/entscheid/bstger_RH.2014.8</w:t>
      </w:r>
    </w:p>
    <w:p>
      <w:r>
        <w:t>FR: TPF RH.2014.8 du 11 juin 2014</w:t>
      </w:r>
    </w:p>
    <w:p>
      <w:r>
        <w:t>IT: TPF RH.2014.8 del 11 giugno 2014</w:t>
      </w:r>
    </w:p>
    <w:p>
      <w:pPr>
        <w:pStyle w:val="Heading2"/>
      </w:pPr>
      <w:r>
        <w:t>Regeste</w:t>
      </w:r>
    </w:p>
    <w:p>
      <w:r>
        <w:t>Auslieferung an Israel. Beschwerde gegen Abweisung des Haftentlassungsgesuchs (Art. 50 Abs. 3 i.V.m. Art. 48 Abs. 2 IRSG). Unentgeltliche Rechtspflege (Art. 65 Abs. 1 und 2 VwVG).</w:t>
      </w:r>
    </w:p>
    <w:p>
      <w:pPr>
        <w:pStyle w:val="Heading2"/>
      </w:pPr>
      <w:r>
        <w:t>Erwägungen</w:t>
      </w:r>
    </w:p>
    <w:p>
      <w:r>
        <w:rPr>
          <w:b/>
        </w:rPr>
        <w:t>E. 1</w:t>
      </w:r>
    </w:p>
    <w:p>
      <w:r>
        <w:t>Für den Auslieferungsverkehr und die Auslieferungshaft zwischen der Schweiz und Israel ist primär das Europäische Auslieferungsübereinkom- men vom 13. Dezember 1957 (EAUe; SR 0.353.1), dem beide Staaten bei- getreten sind, massgebend. Wo das Übereinkommen nichts anderes be- stimmt, findet ausschliesslich das Recht des ersuchten Staates Anwendung (Art. 22 EAUe), namentlich das Bundesgesetz vom 20. März 1981 über in- ternationale Rechtshilfe in Strafsachen (IRSG; SR 351.1) und die Verord- nung vom 24. Februar 1982 über internationale Rechtshilfe in Strafsachen (IRSV; SR 351.11). Das innerstaatliche Recht gelangt nach dem Günstig- keitsprinzip auch dann zur Anwendung, wenn dieses geringere Anforde- rungen an die Auslieferung stellt (BGE 137 IV 33 E. 2.2.2; 136 IV 82 E. 3.1; 129 II 462 E. 1.1 S. 464; 122 II 140 E. 2 S. 142). Vorbehalten bleibt die Wahrung der Menschenrechte (BGE 135 IV 212 E. 2.3; 123 II 595 E. 7c).</w:t>
      </w:r>
    </w:p>
    <w:p>
      <w:r>
        <w:rPr>
          <w:b/>
        </w:rPr>
        <w:t>E. 2.1</w:t>
      </w:r>
    </w:p>
    <w:p>
      <w:r>
        <w:t>Wie gegen den Auslieferungshaftbefehl kann der Verfolgte gegen die vom BJ verfügte Abweisung seines Gesuchs um Entlassung aus der Ausliefe- rungshaft innert zehn Tagen ab der schriftlichen Eröffnung Beschwerde bei der Beschwerdekammer des Bundesstrafgerichts führen (Art. 50 Abs. 3 i.V.m. Art. 48 Abs. 2 IRSG; BGE 109 IV 60 E. 1; 117 IV 359 E. 1a; BBl 1976 II 463). Für das Beschwerdeverfahren gelten die Art. 379 – 397 StPO sinngemäss (Art. 48 Abs. 2 i.V.m. Art. 47 IRSG).</w:t>
      </w:r>
    </w:p>
    <w:p>
      <w:r>
        <w:rPr>
          <w:b/>
        </w:rPr>
        <w:t>E. 2.2</w:t>
      </w:r>
    </w:p>
    <w:p>
      <w:r>
        <w:t>Den vom BJ zugestellten Verfahrensakten ist zwar nicht zu entnehmen, wann die per Einschreiben zugestellte Verfügung betreffend Abweisung des Haftentlassungsgesuchs dem Beschwerdeführer eröffnet wurde. Die Darstellung seiner Rechtsvertreterin in der Beschwerde vom 26. Mai 2014, wonach die Verfügung vom 12. Mai 2014 bei ihr am 15. Mai 2014 einge- gangen sei (act. 1 S. 3), wird vom BJ nicht bestritten (act. 3). Mit Blick auf den Verfahrensausgang können unter diesen Umständen weitere Abklä- rungen unterbleiben und es ist von einer fristgerechten Beschwerdeerhe- bung auszugehen. Auf die Beschwerde ist demnach einzutreten.</w:t>
      </w:r>
    </w:p>
    <w:p>
      <w:r>
        <w:rPr>
          <w:b/>
        </w:rPr>
        <w:t>E. 3</w:t>
      </w:r>
    </w:p>
    <w:p>
      <w:r>
        <w:t>Die Beschwerdekammer ist bei ihrem Entscheid weder an die Anträge noch an die Begründungen der Parteien gebunden (Art. 391 Abs. 1 lit. a und b StPO i.V.m. Art. 48 Abs. 2 IRSG). Sie prüft die Auslieferungshaftvorausset- zungen mit freier Kognition, befasst sich jedoch nur mit Tat- und Rechtsfra- gen, die Streitgegenstand der Beschwerde bilden (Entscheide des Bundes-</w:t>
      </w:r>
    </w:p>
    <w:p>
      <w:r>
        <w:t>- 5 -</w:t>
      </w:r>
    </w:p>
    <w:p>
      <w:r>
        <w:t>strafgerichts RH.2012.10 vom 7. September 2012, E. 3; RH.2012.9 vom 23. August 2012, E. 3; jeweils m.w.H.).</w:t>
      </w:r>
    </w:p>
    <w:p>
      <w:r>
        <w:rPr>
          <w:b/>
        </w:rPr>
        <w:t>E. 4</w:t>
      </w:r>
    </w:p>
    <w:p>
      <w:r>
        <w:t>Nach der bundesgerichtlichen Rechtsprechung muss sich die urteilende In- stanz sodann nicht mit allen Parteistandpunkten einlässlich auseinander- setzen und jedes einzelne Vorbringen ausdrücklich widerlegen. Sie kann sich auf die für ihren Entscheid wesentlichen Punkte beschränken. Es ge- nügt, wenn die Behörde wenigstens kurz die Überlegungen nennt, von de- nen sie sich leiten liess und auf welche sich ihr Entscheid stützt (Urteil des Bundesgerichts 1A.59/2004 vom 16. Juli 2004, E. 5.2, mit weiteren Hinwei- sen).</w:t>
      </w:r>
    </w:p>
    <w:p>
      <w:r>
        <w:rPr>
          <w:b/>
        </w:rPr>
        <w:t>E. 5.1</w:t>
      </w:r>
    </w:p>
    <w:p>
      <w:r>
        <w:t>Die Verhaftung des Beschuldigten während des ganzen Auslieferungsver- fahrens bildet die Regel (BGE 136 IV 20 E. 2.2 S. 23; 130 II 306 E. 2.2 S. 309). Eine Aufhebung des Auslieferungshaftbefehls sowie eine Haftent- lassung rechtfertigen sich nur ausnahmsweise, wenn der Beschuldigte sich voraussichtlich der Auslieferung nicht entzieht und die Strafuntersuchung nicht gefährdet (Art. 47 Abs. 1 lit. a IRSG), wenn er den sogenannten Alibi- beweis erbringen und ohne Verzug nachweisen kann, dass er zur Zeit der Tat nicht am Tatort war (Art. 47 Abs. 1 lit. b IRSG), wenn er nicht hafterste- hungsfähig ist oder andere Gründe vorliegen, welche eine weniger ein- schneidende Massnahme rechtfertigen (Art. 47 Abs. 2 IRSG), oder wenn sich die Auslieferung als offensichtlich unzulässig erweist (Art. 51 Abs. 1 IRSG). Diese Aufzählung ist nicht abschliessend (BGE 130 II 306 E. 2.1; 117 IV 359 E. 2a S. 361; vgl. Entscheide des Bundesstrafgerichts RH.2014.5 vom 7. Mai 2014, E. 2.1; RH.2013.2 vom 13. März 2013, E. 3; RH.2012.16 vom 21. Dezember 2012, E. 2.1). Offensichtlich unzulässig kann ein Auslieferungsersuchen sein, wenn ohne jeden Zweifel und ohne weitere Abklärungen ein Ausschlussgrund vorliegt (vgl. BGE 111 IV 108 E. 3a). Im Übrigen sind Vorbringen gegen die Auslieferung als solche oder gegen die Begründetheit des Auslieferungsbegehrens nicht im vorliegen- den Beschwerdeverfahren, sondern im eigentlichen Auslieferungsverfahren zu prüfen (vgl. LAURENT MOREILLON / MICHEL DUPUIS / MIRIAM MAZOU, La pratique judiciaire du Tribunal pénal fédéral, in Journal des Tribunaux 2009 IV 111 Nr. 190 und 2008 IV 66 Nr. 322 je m.w.H. auf die Rechtsprechung). Diese Regelung soll es der Schweiz ermöglichen, ihren staatsvertraglichen Auslieferungspflichten nachzukommen. Die ausnahmsweise zu gewähren- de Haftentlassung ist deshalb an strengere Voraussetzungen gebunden als der Verzicht auf die gewöhnliche Untersuchungshaft in einem Strafverfah- ren oder die Entlassung aus einer solchen (vgl. BGE 130 II 306 E. 2.2 und 2.3; 111 IV 108 E. 2). An diesen Vorgaben hat sich mit der Einführung der Schweizerischen Strafprozessordnung (StPO; SR 312.0) nichts geändert</w:t>
      </w:r>
    </w:p>
    <w:p>
      <w:r>
        <w:t>- 6 -</w:t>
      </w:r>
    </w:p>
    <w:p>
      <w:r>
        <w:t>(s. Art. 54 StPO sowie die unveränderte Fortgeltung von Art. 47 IRSG). Der Verweis von Art. 50 Abs. 4 IRSG neu auf die sinngemässe Anwendung von Art. 238 – 240 StPO betrifft ausschliesslich die Sicherheitsleistung als Er- satzmassnahme (wie schon der frühere Verweis auf Art. 53 – 60 des Bun- desgesetzes über die Bundesstrafrechtspflege vom 15. Juni 1934). Die konstante Rechtsprechung des Bundesgerichts und des Bundesstraf- gerichts ist hinsichtlich der Verneinung von Fluchtgefahr beispielsweise aus familiären Gründen überaus restriktiv und misst der Erfüllung der staatsver- traglichen Auslieferungspflichten im Vergleich zu den Interessen des Ver- folgten ausserordentlich grosses Gewicht bei (vgl. BGE 130 II 306 E. 2 S. 310 ff. m.w.H.; TPF 2008 61 E. 7; RR.2008.214 vom 16. September 2008, E. 3.2; RR.2007.174 vom 27. November 2007, E. 5.2, RR.2007.72 vom 29. Mai 2007, E. 4.2 und 4.3; BH.2005.45 vom 20. Dezember 2005, E. 2.2.2; BH.2005.8 vom 7. April 2005, E. 2.3). Bei drohenden, hohen Frei- heitsstrafen ist eine Fluchtgefahr gemäss der Rechtsprechung in der Regel trotz Niederlassungsbewilligung und familiären Bindungen in der Schweiz gegeben. So wurde beispielsweise die Möglichkeit einer Verurteilung zu ei- ner langen Freiheitsstrafe als ausreichend zur Verweigerung der Haftent- lassung betrachtet, obwohl der Verfolgte in diesem Fall über eine Nieder- lassungsbewilligung verfügte, seit 18 Jahren in der Schweiz wohnte, mit ei- ner Schweizer Bürgerin verheiratet und Vater zweier Kinder im Alter von 3 und 8 Jahren war, die beide die schweizerische Nationalität besassen und im Kanton Tessin eingeschult waren (Urteil des Bundesgerichts 8G.45/2001 vom 15. August 2001, E. 3a). Vor dem Hintergrund dieser strengen Rechtsprechung bejahte die Beschwerdekammer des Bundes- strafgerichts die Fluchtgefahr bei einem Verfolgten, dessen Ehefrau, zwei Kinder im Alter von 7½ und 2½ Jahren sowie weitere Verwandte in der Schweiz lebten (Entscheid des Bundesstrafgerichts BH.2005.45 vom 20. Dezember 2005, E. 2.2.2), bei einem Verfolgten, der sich seit 10 Jahren ununterbrochen in der Schweiz aufhielt und hier eine Familie mit vier Kin- dern im Alter von 1½, 3, 8 und 18 Jahren hatte (Entscheid des Bundes- strafgerichts BH.2005.8 vom 7. April 2005, E. 2.3) und bei einem Verfolg- ten, der seit seinem 17. Lebensjahr seit 10 Jahren ununterbrochen in der Schweiz lebte und seine Freundin wie auch den Freundeskreis hier hatte (Entscheid des Bundesstrafgerichts BH.2006.4 vom 21. März 2006, E. 2.2.1). Wenn überhaupt, wurde die Haftentlassung eher bei Verfolgten höheren Alters gewährt, z.B. bei einem Solchen im Alter von 65 Jahren (vgl. Urteil des Bundesgerichts 8G.66/2000 vom 5. Dezember 2000, E. 9c; zum Alter als Kriterium bei der Beurteilung der Fluchtgefahr vgl. BGE 136 IV 20 E. 2.3; 130 II 306 E. 2.4 S. 311, je m.w.H.) – was diesen allerdings nicht an einer späteren Flucht hinderte, und 68 Jahren (Urteil des Bundes- gerichts G.55/1993 vom 22. Oktober 1993; vgl. auch Entscheid des Bun-</w:t>
      </w:r>
    </w:p>
    <w:p>
      <w:r>
        <w:t>- 7 -</w:t>
      </w:r>
    </w:p>
    <w:p>
      <w:r>
        <w:t>desstrafgerichts BH.2005.8 vom 7. April 2005, E. 2.3), allerdings nur auf- grund der Leistung einer, gemessen an der finanziellen Situation des je- weils Betroffenen, beträchtlichen Kaution (CHF 300'000.-- bzw. CHF 1 Mio.; bzgl. Kaution in casu siehe E. 7.4; zu den zusätzlichen flankierenden Massnahmen s. Entscheid des Bundesstrafgerichts RR.2009.321 vom 11. November 2009, E. 3.3). Dabei ist festzuhalten, dass das Bundesge- richt auch bei Kautionen eine strenge Praxis pflegt und davon ausgeht, dass selbst hohe Kautionen bei nicht vollkommen durchsichtigen finanziel- len Verhältnissen eine Flucht nicht von vornherein zu verhindern vermögen (Urteil des Bundesgerichts 8G.11/2003 vom 21. Februar 2003, E. 5; Ent- scheide des Bundesstrafgerichts RR.2010.171 vom 25. August 2010, E. 8.4; RR.2009.321 vom 11. November 2009, E. 3.3; RR.2008.214 vom 16. September 2008, 4.2). Auch die finanziellen Schwierigkeiten, in denen ein Verfolgter seine Frau und Kinder bei einer Flucht zurückzulassen hätte, erlauben gemäss der Rechtsprechung nicht ohne Weiteres die Annahme, die Flucht sei derart unwahrscheinlich, dass sie mittels Ersatzmassnahmen gebannt werden könne (BGE 130 II 306 E. 2.5; Urteil des Bundesgerichts 8G.45/2001 vom 15. August 2001, E. 3a; TPF 2008 61 E. 7.2; Entscheid des Bundesstrafgerichts RR.2007.174 vom 27. November 2007, E. 5.2.1).</w:t>
      </w:r>
    </w:p>
    <w:p>
      <w:r>
        <w:rPr>
          <w:b/>
        </w:rPr>
        <w:t>E. 5.2</w:t>
      </w:r>
    </w:p>
    <w:p>
      <w:r>
        <w:t>Die Bestimmung von Art. 50 Abs. 3 IRSG (wonach die Auslieferungshaft "in jedem Stande des Verfahrens ausnahmsweise aufgehoben" werden kann, "wenn dies nach den Umständen angezeigt erscheint") enthält keinen selb- ständigen Haftentlassungsgrund. Art. 50 Abs. 3 IRSG stellt eine allgemeine Verfahrensvorschrift dar, wonach jederzeit ein Haftentlassungsgesuch ge- stellt werden kann (vgl. Urteil des Bundesgerichts 1A.283/2000 vom 20. November 2000, E. 2; BGE 117 IV 359 E. 2a S. 361 f.). Dieser An- spruch des Beschuldigten ändert nichts am Ausnahmecharakter der Ent- lassung aus der Auslieferungshaft. Auch in einem solchen Fall bleibt die Haftentlassung eine Ausnahme, welche gemäss Art. 50 Abs. 3 IRSG durch die Umstände gerechtfertigt sein muss (BGE 117 IV 359 E. 2a).</w:t>
      </w:r>
    </w:p>
    <w:p>
      <w:r>
        <w:rPr>
          <w:b/>
        </w:rPr>
        <w:t>E. 6</w:t>
      </w:r>
    </w:p>
    <w:p>
      <w:r>
        <w:t>In der angefochtenen Verfügung lehnte das BJ die Entlassung des Be- schwerdeführers aus der Auslieferungshaft mit der Begründung ab, dass eine beträchtliche Fluchtgefahr bestehe (act. 3.16). Diese würde weder durch die Leistung einer Kaution noch durch andere Ersatzmassnahmen gebannt werden können. Im Übrigen sei eine Kaution in der vorgeschlage- nen bescheidenen Höhe von nur Fr. 10'000.-- ohnehin nicht geeignet, die Fluchtgefahr zu bannen, zumal die finanziellen Verhältnisse des Verfolgten als schwer einschätzbar erscheinen würden. Das BJ verwies sodann auf die bundesgerichtliche Rechtsprechung, wonach die Verhaftung der ver- folgten Person während des ganzen Auslieferungsverfahrens die Regel bil-</w:t>
      </w:r>
    </w:p>
    <w:p>
      <w:r>
        <w:t>- 8 -</w:t>
      </w:r>
    </w:p>
    <w:p>
      <w:r>
        <w:t>de und ihre Freilassung nur unter strengen Voraussetzungen in Betracht komme (act. 3.16 S. 1). Der Gesuchsteller habe keine familiären Bindun- gen zur Schweiz und verfüge nicht einmal über einen ordentlichen Aufent- haltstitel. Die Fluchtgefahr sei daher als beträchtlich anzusehen, was sogar für den Fall gelten würde, dass nicht mit einer drohenden hohen Freiheits- strafe zu rechnen wäre (act. 3.16 S. 2).</w:t>
      </w:r>
    </w:p>
    <w:p>
      <w:r>
        <w:rPr>
          <w:b/>
        </w:rPr>
        <w:t>E. 7.1</w:t>
      </w:r>
    </w:p>
    <w:p>
      <w:r>
        <w:t>Mit seiner Beschwerde beantragt der Beschwerdeführer, die Ausliefe- rungshaft sei aufzuheben und er sei unverzüglich unter Anordnung einer angemessenen Sicherheitsleistung (Fluchtkaution) und/oder einer anderen Ersatzmassnahme (elektronische Überwachung [sog. Electronic monitoring]), Abgabe der Ausweispapiere, Reisesperre, Meldepflicht etc. aus der Auslieferungshaft zu entlassen (act. 1). Zur Begründung lässt der Beschwerdeführer durch seine Rechtsvertreterin zunächst vorbringen, dass die Fluchtgefahr als tief einzustufen sei, weil nicht mehr mit einer empfindlich hohen Freiheitsstrafe gerechnet werde dürfe, da das Strafbedürfnis im vorliegenden Fall derart stark in den Hinter- grund trete und das Verschulden sich als derart gering erweise (act. 1 S. 9). Bei ihm sei der Anreiz zu flüchten zusätzlich sehr gering, weil er be- reits 65 Jahre alt sei (act. 1 S. 9). Er habe mit seinem Asylgesuch sodann gezeigt, dass er künftig hier in der Schweiz bleiben möchte, was als kon- kretes Indiz gegen eine Fluchtgefahr zu werten sei. Zudem sei er bereits in der Vergangenheit immer wieder aus geschäftlichen Gründen hier in der Schweiz gewesen (act. 1 S. 10). Seine Arbeitgeberin, die B. Inc. mit Sitz in New York, habe ihm auch garantiert, dass er als ihr Vertreter von der Schweiz aus arbeiten könne, ihm dafür ein monatlicher Lohn von EUR 2'000.-- sowie der Mietzins einer Mietwohnung bezahlt würde. Dieser Umstand spreche ebenfalls ganz klar gegen eine Fluchtmotivation auf sei- ner Seite (act. 1 S. 10). Die Rechtsvertreterin führt sodann aus, dass nach Ansicht des Beschwer- deführers die Fluchtgefahr nicht derart ausgeprägt sei, dass sie nicht mit Ersatzmassnahmen gebannt werden könnte. Angesichts der finanziellen Verhältnisse sei die in Aussicht gestellte Kautionshöhe von CHF 10'000.-- keineswegs bescheiden (act. 1 S. 11). Der Beschwerdeführer erziele durch seine Erwerbstätigkeit ein monatliches Einkommen von EUR 2'000.-- (act. 1 S. 11). Er verfüge über ein äusserst geringes Bankguthaben und über ein paar Tausend EUR Bargeld, welches den fünfstelligen Bereich nicht erreiche und sich in seiner Wohnung in Griechenland befinde (act. 1 S. 11 f.). Zudem fahre er einen Mercedes Jeep 350 ML, den er vor 3 Jah- ren für EUR 20'000.-- von seinen Ersparnissen gekauft habe. Ihm sei es</w:t>
      </w:r>
    </w:p>
    <w:p>
      <w:r>
        <w:t>- 9 -</w:t>
      </w:r>
    </w:p>
    <w:p>
      <w:r>
        <w:t>gelungen, mit Hilfe der Familie in Israel und einigen engen Freunden eine Kautionshöhe von CHF 10'000.-- zusammen zu treiben. Die Rechtsvertre- terin hält weiter fest, dass der Beschwerdeführer Vater dreier Kinder sei. Nach Darstellung der Rechtsvertreterin dürfe grundsätzlich angenommen werden, dass der Beschwerdeführer als verantwortungsvoller Familienvater gerade mit Blick auf sein fortgeschrittenes Alter der finanziellen Absiche- rung seiner Familie noch grössere Bedeutung beimesse als eine verhält- nismässig jüngere Person. Eine allfällige Flucht des Beschwerdeführers hätte – so die Rechtsvertreterin weiter – zur Konsequenz, dass dessen Familie die gesamten Ersparnisse entzogen werden könnten (act. 1 S. 12). C., der Präsident der B. Inc., habe sich mündlich sodann dazu bereit er- klärt, für den Beschwerdeführer eine Wohnung in der Schweiz anzumieten, in welcher der elektronisch überwachte Hausarrest durchgeführt werden könnte. C. würde sogar für diese mündliche Zusicherung auch sein Auto als Sicherheitsleistung dem Staat übergeben (act. 1 S. 13). Zudem schlage der Beschwerdeführer vor, seine Ausweispapiere (die griechische unbefris- tete Aufenthaltsbewilligung) abzugeben, wodurch der geringen Fluchtge- fahr zweckmässig begegnet werden könnte (act. 1 S. 13). Die Rechts- vertreterin hält abschliessend fest, dass der Beschwerdeführer auch mit ei- ner höherer Kautionssumme einverstanden wäre, doch sei es ihr unklar, wie mehr als CHF 10'000.-- aufgetrieben werden sollen, wenn bereits das Auftreiben der angebotenen Kaution die Familie an ihre finanzielle Grenze gebracht habe (act. 1 S. 13). Die Familie des Beschwerdeführers habe kei- ne Möglichkeit, auf die "finanziellen Mittel bzw. Dokumente" des Beschwer- deführers in Griechenland zuzugreifen, da er seit 2008 in Griechenland le- be, seine Familie sich aber nach wie vor in Israel aufhalte (act. 1 S. 4).</w:t>
      </w:r>
    </w:p>
    <w:p>
      <w:r>
        <w:rPr>
          <w:b/>
        </w:rPr>
        <w:t>E. 7.2</w:t>
      </w:r>
    </w:p>
    <w:p>
      <w:r>
        <w:t>Soweit der Beschwerdeführer die beträchtliche Fluchtgefahr bestreiten lässt, ist vollumfänglich auf die zutreffende Begründung der Fluchtgefahr durch das BJ in der angefochtenen Verfügung zu verweisen (s. supra Ziff. 6; act. 3.16). Das BJ ist ebenfalls mit zutreffender Begründung zum Schluss gekommen, dass sich diese Fluchtgefahr durch die beantragten Ersatzmassnahmen nicht bannen lässt. Um unnötige Wiederholungen zu vermeiden, ist auch diesbezüglich vollumfänglich auf die Erwägungen in der angefochtenen Verfügung zu verweisen, welche sich ausnahmslos auf die vorstehend zitierte strenge Rechtsprechung (s. supra Ziff. 5) stützen. Die diversen Einwendungen des Beschwerdeführers vermögen eine ledig- lich ausnahmsweise zu rechtfertigende Entlassung aus der Auslieferungs- haft nicht im Ansatz zu begründen und grenzen teilweise an Trölerei. Sol- ches ist anzunehmen, wenn der Beschwerdeführer – gemäss anderen An- gaben Vater von vier erwachsenen Kindern im Alter zwischen 21 und 40 Jahren und Eigentümer eines Mercedes Jeep 350 ML sowie von ca.</w:t>
      </w:r>
    </w:p>
    <w:p>
      <w:r>
        <w:t>- 10 -</w:t>
      </w:r>
    </w:p>
    <w:p>
      <w:r>
        <w:t>EUR 5'000.-- (RP.2014.54, act. 3) – zur angebotenen Kaution von CHF 10'000.-- ausführen lässt, er messe als verantwortungsvoller Famili- envater gerade mit Blick auf sein fortgeschrittenes Alter der finanziellen Absicherung seiner Familie noch grössere Bedeutung bei als eine verhält- nismässig jüngere Person und seine allfällige Flucht hätte zur Konsequenz, dass seiner Familie die gesamten Ersparnisse entzogen werden könnten.</w:t>
      </w:r>
    </w:p>
    <w:p>
      <w:r>
        <w:rPr>
          <w:b/>
        </w:rPr>
        <w:t>E. 8</w:t>
      </w:r>
    </w:p>
    <w:p>
      <w:r>
        <w:t>Andere Gründe, welche zu einer Aufhebung der Auslieferungshaft zu füh- ren vermöchten, werden weder geltend gemacht noch sind solche ersicht- lich. Lediglich am Rande sei erwähnt, dass gemäss den vom Beschwerde- führer eingereichten Unterlagen samt Übersetzung ins Deutsche dieser auch über die französische Staatsbürgerschaft verfügen soll (s. RP.2014.54, act. 3.7). Soweit dies zutreffen sollte, würde dies die bereits beträchtliche Fluchtgefahr noch steigern. Die Beschwerde erweist sich nach dem Gesagten in allen Punkten als offensichtlich unbegründet und ist daher abzuweisen.</w:t>
      </w:r>
    </w:p>
    <w:p>
      <w:r>
        <w:rPr>
          <w:b/>
        </w:rPr>
        <w:t>E. 9.1</w:t>
      </w:r>
    </w:p>
    <w:p>
      <w:r>
        <w:t>Der Beschwerdeführer stellt das Gesuch um unentgeltliche Rechtspflege und Rechtsvertretung (RP.2014.54).</w:t>
      </w:r>
    </w:p>
    <w:p>
      <w:r>
        <w:rPr>
          <w:b/>
        </w:rPr>
        <w:t>E. 9.2</w:t>
      </w:r>
    </w:p>
    <w:p>
      <w:r>
        <w:t>Die Beschwerdekammer befreit eine Partei, die nicht über die erforderli- chen Mittel verfügt, auf Antrag von der Bezahlung der Verfahrenskosten, sofern ihr Begehren nicht aussichtslos erscheint (Art. 65 Abs. 1 VwVG i.V.m. Art. 39 Abs. 2 lit. b StBOG) und bestellt dieser einen Anwalt, wenn dies zur Wahrung ihrer Rechte notwendig ist (Art. 65 Abs. 2 VwVG i.V.m. Art. 39 Abs. 2 lit. b StBOG).</w:t>
      </w:r>
    </w:p>
    <w:p>
      <w:r>
        <w:rPr>
          <w:b/>
        </w:rPr>
        <w:t>E. 9.3</w:t>
      </w:r>
    </w:p>
    <w:p>
      <w:r>
        <w:t>Gemäss der bundesgerichtlichen Rechtsprechung sind Prozessbegehren als aussichtslos anzusehen, wenn die Gewinnaussichten beträchtlich ge- ringer erscheinen als die Verlustgefahren. Dagegen gilt ein Begehren nicht aussichtslos, wenn sich Gewinnaussichten und Verlustgefahren ungefähr die Waage halten oder eine nur wenig geringer sind als diese (BGE 129 I 129 E. 2.3.1; 128 I 225 E. 2.5.3; 124 I 30 E. 2c).</w:t>
      </w:r>
    </w:p>
    <w:p>
      <w:r>
        <w:rPr>
          <w:b/>
        </w:rPr>
        <w:t>E. 9.4</w:t>
      </w:r>
    </w:p>
    <w:p>
      <w:r>
        <w:t>Bedürftig ist eine Partei, welche die Leistung der erforderlichen Prozess- und Parteikosten nur erbringen kann, wenn sie die Mittel angreift, die sie zur Deckung des Grundbedarfs für sich und ihre Familie benötigt (BGE 127 I 202 E. 3b S. 205; 125 IV 161 E. 4a S. 164, je m.w.H.). Es obliegt grund- sätzlich dem Gesuchsteller, seine Einkommens- und Vermögensverhältnis- se umfassend darzulegen und soweit als möglich zu belegen, wobei die Belege über sämtliche finanziellen Verpflichtungen des Gesuchstellers so- wie über seine Einkommens- und Vermögensverhältnisse Aufschluss zu</w:t>
      </w:r>
    </w:p>
    <w:p>
      <w:r>
        <w:t>- 11 -</w:t>
      </w:r>
    </w:p>
    <w:p>
      <w:r>
        <w:t>geben haben. Kommt der Gesuchsteller dieser umfassenden Pflicht zur Of- fenlegung seiner finanziellen Situation nicht nach bzw. ergeben die vorge- legten Urkunden und die gemachten Angaben kein kohärentes und wider- spruchsfreies Bild seiner finanziellen Verhältnisse, so kann sein Gesuch mangels ausreichender Substanziierung oder mangels Bedürftigkeitsnach- weis abgewiesen werden (vgl. ALFRED BÜHLER, Die Prozessarmut, in: Ge- richtskosten, Parteikosten, Prozesskaution, unentgeltliche Prozessführung, Bern 2001, S. 189 f.; BGE 125 IV 161 E. 4a S. 165; Entscheid des Bundes- strafgerichts BH.2006.6 vom 18. April 2006, E. 6.1).</w:t>
      </w:r>
    </w:p>
    <w:p>
      <w:r>
        <w:rPr>
          <w:b/>
        </w:rPr>
        <w:t>E. 9.5</w:t>
      </w:r>
    </w:p>
    <w:p>
      <w:r>
        <w:t>Der Beschwerdeführer hat das Formular betreffend unentgeltliche Rechts- pflege innert Frist eingereicht (RP.2014.54, act. 3.1). Darin erklärt er, er habe vor seiner Inhaftierung Bonds verkauft und habe seine monatlichen Ausgaben gerade so decken können. Die Einkünfte hätten zwischen EUR 1'000.-- und EUR 2'000.-- variiert (RP.2014.54, act. 3.1). Belege für diese Darstellung wurden allerdings keine eingereicht. Weshalb es dem Beschwerdeführer nicht möglich sein soll, die massgeblichen Steuerunter- lagen einzureichen, wenn es ihm offensichtlich u.a. möglich war, zwei Be- stätigungen in die Akten zu legen, wonach er keine offenen Steuerschulden habe (RP.2014.54, act. 3 S. 2), leuchtet nicht ein. Gleichzeitig gibt der Be- schwerdeführer an, vor drei Jahren einen Mercedes im Wert von EUR 20'000.- von seinen Ersparnissen gekauft zu haben (RP.2014.54, act. 3.1). Anlässlich seiner Festnahme trug der Beschwerdeführer sodann Wertpapiere auf sich, welche gemäss seinen Angaben infolge nicht recht- zeitigen Verkaufs wertlos geworden seien (act. 1 S. 3; act. 3.15). Die vom Beschwerdeführer gemachten Angaben vermitteln kein klares Bild seiner finanziellen Verhältnisse und es bestehen aufgrunddessen ernste Zweifel an der geltend gemachten Prozessarmut. Wie es sich damit verhält, kann vorliegend indessen offen bleiben. Den vorstehenden Erwägungen ist zu entnehmen, dass sich die Beschwerde als aussichtslos erwies. Folglich ist das Begehren des Beschwerdeführers um unentgeltliche Rechtspflege und Verbeiständung bereits aus diesem Grunde abzuweisen.</w:t>
      </w:r>
    </w:p>
    <w:p>
      <w:r>
        <w:rPr>
          <w:b/>
        </w:rPr>
        <w:t>E. 10</w:t>
      </w:r>
    </w:p>
    <w:p>
      <w:r>
        <w:t>Bei diesem Ausgang des Verfahrens sind die Gerichtskosten dem Be- schwerdeführer aufzuerlegen (Art. 63 Abs. 1 VwVG i.V.m. Art. 39 Abs. 2 lit. b StBOG). Die Gerichtsgebühr ist auf Fr. 2'000.-- festzusetzen (Art. 63 Abs. 5 VwVG i.V.m. Art. 39 Abs. 2 lit. b StBOG und Art. 73 StBOG sowie Art. 5 und 8 Abs. 3 lit. a des Reglements des Bundesstrafgerichts vom 31. August 2010 über die Kosten, Gebühren und Entschädigungen in Bun- 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