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RH.2014.12 vom 8. Oktober 2014</w:t>
      </w:r>
    </w:p>
    <w:p>
      <w:r>
        <w:t>Bundesstrafgericht, 2014-10-08, FR</w:t>
      </w:r>
    </w:p>
    <w:p>
      <w:r>
        <w:rPr>
          <w:b/>
        </w:rPr>
        <w:t xml:space="preserve">Quelle: </w:t>
      </w:r>
      <w:r>
        <w:t>https://mcp.opencaselaw.ch/entscheid/bstger_RH.2014.12</w:t>
      </w:r>
    </w:p>
    <w:p>
      <w:r>
        <w:t>FR: TPF RH.2014.12 du 8 octobre 2014</w:t>
      </w:r>
    </w:p>
    <w:p>
      <w:r>
        <w:t>IT: TPF RH.2014.12 del 8 ottobre 2014</w:t>
      </w:r>
    </w:p>
    <w:p>
      <w:pPr>
        <w:pStyle w:val="Heading2"/>
      </w:pPr>
      <w:r>
        <w:t>Regeste</w:t>
      </w:r>
    </w:p>
    <w:p>
      <w:r>
        <w:t>Extradition au Portugal. Mandat d'arrêt en vue d'extradition (art. 48 al. 2 EIMP).</w:t>
      </w:r>
    </w:p>
    <w:p>
      <w:pPr>
        <w:pStyle w:val="Heading2"/>
      </w:pPr>
      <w:r>
        <w:t>Volltext</w:t>
      </w:r>
    </w:p>
    <w:p>
      <w:r>
        <w:t>Arrêt du 8 octobre 2014 Cour des plaintes Composition</w:t>
      </w:r>
    </w:p>
    <w:p>
      <w:r>
        <w:t>Les juges pénaux fédéraux Stephan Blättler, président, Giorgio Bomio et Patrick Robert-Nicoud, la greffière Manuela Carzaniga</w:t>
      </w:r>
    </w:p>
    <w:p>
      <w:r>
        <w:t>Parties</w:t>
      </w:r>
    </w:p>
    <w:p>
      <w:r>
        <w:t>A., représentée par Mes Aba Neeman et Luc del Rizzo, avocats, recourante</w:t>
      </w:r>
    </w:p>
    <w:p>
      <w:r>
        <w:t>contre</w:t>
      </w:r>
    </w:p>
    <w:p>
      <w:r>
        <w:t>OFFICE FÉDÉRAL DE LA JUSTICE, UNITÉ EXTRADITIONS, partie adverse</w:t>
      </w:r>
    </w:p>
    <w:p>
      <w:r>
        <w:t>Objet</w:t>
      </w:r>
    </w:p>
    <w:p>
      <w:r>
        <w:t>Extradition au Portugal</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RH.2014.12</w:t>
      </w:r>
    </w:p>
    <w:p>
      <w:r>
        <w:t>- 2 -</w:t>
      </w:r>
    </w:p>
    <w:p>
      <w:r>
        <w:t>Vu:</w:t>
      </w:r>
    </w:p>
    <w:p>
      <w:r>
        <w:t> le signalement émis par SIRENE Portugal dans le système d’information Schengen (SIS) le 16 décembre 2013 à l'encontre de A., ressortissante portugaise, pour faits de brigandage (act. 3 et 3.1),</w:t>
      </w:r>
    </w:p>
    <w:p>
      <w:r>
        <w:t> les courriers des 16 juin et 14 juillet 2014, par lesquels le Procureur général du Portugal a demandé formellement à l'Office fédéral de la justice (ci- après: OFJ) l'extradition de A. en vue de l'exécution d'une peine privative de liberté de 1 an et 8 mois (act. 3, 3.3 et 3.5),</w:t>
      </w:r>
    </w:p>
    <w:p>
      <w:r>
        <w:t> le mandat d'arrêt en vue d'extradition à l'encontre de A., émis le 8 août 2014 par l'OFJ, lequel a été notifié à A. le 14 août 2014 (act. 1.3),</w:t>
      </w:r>
    </w:p>
    <w:p>
      <w:r>
        <w:t> le recours du 25 août 2014 interjeté par A. contre ledit prononcé par lequel elle a en substance conclu à l'annulation dudit mandat d'arrêt, sous suite de frais et dépens, à sa mise en liberté immédiate et au renvoi de la cause à l'OFJ pour qu'il prononce des mesures de substitution (act. 1),</w:t>
      </w:r>
    </w:p>
    <w:p>
      <w:r>
        <w:t> la réponse de l'OFJ du 1er septembre 2014 concluant principalement à déclarer ledit recours sans objet au vu de sa décision de libérer A. dès la mise en œuvre des mesures de substitutions fixées en accord avec cette dernière, soit le versement d'une caution de CHF 25'000.--, le dépôt de ses documents d'identité et son engagement à se présenter régulièrement au poste de police; l'OFJ a également conclu principalement à la mise à charge de la recourante des frais relatifs à la cause (act. 3, 3.10 à 3.12),</w:t>
      </w:r>
    </w:p>
    <w:p>
      <w:r>
        <w:t> le courrier du 4 septembre 2014, par lequel A. a confirmé son engagement vis-à-vis de l'OFJ aux conditions précitées et requis que la cause, étant sans objet, soit rayée du rôle sans frais (act. 4, 4.1 et 4.2),</w:t>
      </w:r>
    </w:p>
    <w:p>
      <w:r>
        <w:t>- 3 -</w:t>
      </w:r>
    </w:p>
    <w:p>
      <w:r>
        <w:t>et considérant:</w:t>
      </w:r>
    </w:p>
    <w:p>
      <w:r>
        <w:t> que 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que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t> que la Cour des plaintes du Tribunal pénal fédéral est compétente pour connaître des recours dirigés contre les mandats d’arrêt à titre extraditionnel (art. 37 al. 2 let. a ch. 1 de la loi fédérale sur l’organisation des autorités pénales de la Confédération [LOAP; RS 173.71], mis en relation avec l’art. 48 al. 2 EIMP;</w:t>
      </w:r>
    </w:p>
    <w:p>
      <w:r>
        <w:t> que le présent recours, déposé dans les dix jours à compter de la notification du mandat d’arrêt par la personne visée (art. 48 al. 2 EIMP), l'est dans les délais;</w:t>
      </w:r>
    </w:p>
    <w:p>
      <w:r>
        <w:t> qu'il convient de constater que la présente procédure de recours est devenue sans objet compte tenu de la levée provisoire de la détention extraditionnelle de A., si bien qu'il y a lieu de radier la cause du rôle (arrêts du Tribunal pénal fédéral RR.2012.247 du 12 décembre 2012; RR.2012.152 du 10 juillet 2012; RR.2011.311-312 du 1er février 2012);</w:t>
      </w:r>
    </w:p>
    <w:p>
      <w:r>
        <w:t> que les frais de procédure comprenant l'émolument d'arrêté, les émoluments de chancellerie et les débours sont mis à la charge de la partie qui succombe; aucun frais de procédure n'est mis à la charge des autorités inférieures, ni des autorités fédérales recourantes et déboutées (art. 63 al. 1 et 2 de la loi sur la procédure administrative [PA; RS 172.021], applicable par renvoi de l'art. 39 al. 2 let. b de la LOAP); l'autorité de recours peut allouer à la partie ayant entièrement ou partiellement gain de</w:t>
      </w:r>
    </w:p>
    <w:p>
      <w:r>
        <w:t>- 4 -</w:t>
      </w:r>
    </w:p>
    <w:p>
      <w:r>
        <w:t>cause une indemnité pour les frais indispensables et relativement élevés qui lui ont été occasionnés (art. 64 al. 1 PA); les honoraires sont fixés en fonction du temps effectivement consacré à la cause et nécessaire à la défense de la partie représentée (art. 12 al. 1 du règlement du Tribunal pénal fédéral du 31 août 2010 sur les frais, émoluments, dépens et indemnités de la procédure pénale fédérale [RFPPF; RS 173.713.162]);</w:t>
      </w:r>
    </w:p>
    <w:p>
      <w:r>
        <w:t> que lorsqu'un procès devient sans objet, le tribunal déclare l'affaire terminée et statue sur les frais du procès par une décision sommairement motivée, en tenant compte de l'état de choses existant avant le fait qui a mis fin au litige (arrêt du Tribunal fédéral 1S.15/2005 du 24 mai 2005, consid. 2.2);</w:t>
      </w:r>
    </w:p>
    <w:p>
      <w:r>
        <w:t> 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arrêts du Tribunal pénal fédéral RH.2014.10 du 14 août 2014, consid. 4.2; RR.2012.247 du 12 décembre 2012; RR.2012.3-4 du 16 février 2012; RR.2010.287 du 22 mars 2011; RR.2009.314 du 2 novembre 2009);</w:t>
      </w:r>
    </w:p>
    <w:p>
      <w:r>
        <w:t> qu'en l'occurrence, la recourante, née en 1984, ne réside en Suisse que depuis 2012, moment où elle a débouté une première activité professionnelle comme ouvrière agricole (act. 1.4 et 1.5); elle aurait par la suite été engagée comme femme de ménage par celui qui est devenu son partenaire sentimental; elle est mère d'un enfant de quatre ans, qu'elle allègue être scolarisé à Z. (VS), mais se trouvant actuellement au Portugal chez sa grand-mère; la recourante ignore où le père de son enfant est établi; il appert ainsi que A. n'a d'activité professionnelle stable, ni de rattachements personnels solides avec la Suisse;</w:t>
      </w:r>
    </w:p>
    <w:p>
      <w:r>
        <w:t> que l'extradition de la recourante est requise pour l'exécution d'une peine privative de liberté de 1 an et 8 mois;</w:t>
      </w:r>
    </w:p>
    <w:p>
      <w:r>
        <w:t> que l'ensemble des éléments susmentionnés ne permettent pas d'exclure le risque de fuite de A., d'autant plus vu son jeune âge;</w:t>
      </w:r>
    </w:p>
    <w:p>
      <w:r>
        <w:t> que la recourante estime que le risque de fuite pourrait à tout le moins être écarté par des mesures moins contraignantes que la détention;</w:t>
      </w:r>
    </w:p>
    <w:p>
      <w:r>
        <w:t> qu'en l'occurrence, rien n'indique prima facie que la mandat d'arrêt aurait dû être annulée et le recours admis; qu'il est dès lors vraisemblable que le</w:t>
      </w:r>
    </w:p>
    <w:p>
      <w:r>
        <w:t>- 5 -</w:t>
      </w:r>
    </w:p>
    <w:p>
      <w:r>
        <w:t>recours aurait été rejeté; en effet, en matière extraditionnelle, la détention extraditionnelle étant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arrêt du Tribunal fédéral 1A.148/2004 du 21 juin 2004, consid. 2.2), de sorte que les raisons qui justifient de déroger à la règle de la détention extraditionnelle sont rarement admises;</w:t>
      </w:r>
    </w:p>
    <w:p>
      <w:r>
        <w:t> qu'aux termes des art. 47 ss EIMP, il peut notamment être renoncé à la détention s’il apparaît que la personne poursuivie ne se soustraira pas à l’extradition et n’entravera pas l’instruction (art. 47 al. 1 let. a); la question de savoir si les conditions qui justifient l’annulation du mandat d’arrêt aux fins d’extradition sont remplies dans un cas concret doit être examinée selon des critères rigoureux, de manière à ne pas rendre illusoire l’engagement pris par la Suisse de remettre la personne poursuivie, en cas d’admission de la demande d’extradition, à l’Etat qui en a fait la demande (art. 1 CEExtr);</w:t>
      </w:r>
    </w:p>
    <w:p>
      <w:r>
        <w:t> que selon la jurisprudence restrictive du Tribunal fédéral quant au risque de fuite (ATF 130 II 306 consid. 2) l'annulation du mandat d'arrêt en vue d'extradition a lieu dans des rares cas où un élargissement a été admis par le Tribunal fédéral (cf. la casuistique présentée dans l'ATF 130 II 306 consid. 2.4), soit lorsque les détenus avaient développé des attaches familiales et professionnelles étroites et de longue durée avec la Suisse, ce qui n'est pas le cas dans la situation de la recourante;</w:t>
      </w:r>
    </w:p>
    <w:p>
      <w:r>
        <w:t> que l'OFJ a cependant choisi de libérer la recourante et d'appliquer des mesures de substitution les considérant suffisantes pour exclure tout risque de fuite;</w:t>
      </w:r>
    </w:p>
    <w:p>
      <w:r>
        <w:t> que compte tenu de l’ensemble des conditions particulières du cas d’espèce, et vu que l’OFJ a procédé à la pesée des intérêts sous l’angle du principe de la proportionnalité et a décidé l’aménagement de mesures substitutives à la détention extraditionnelle, il se justifie de rendre le présent arrêt sans frais (art. 63 PA);</w:t>
      </w:r>
    </w:p>
    <w:p>
      <w:r>
        <w:t> que la partie ayant entièrement ou partiellement gain de cause a en principe droit à une indemnité pour les frais indispensables et relativement élevés qui lui ont été occasionnés (art. 64 al. 1 PA);</w:t>
      </w:r>
    </w:p>
    <w:p>
      <w:r>
        <w:t>- 6 -</w:t>
      </w:r>
    </w:p>
    <w:p>
      <w:r>
        <w:t> qu'en l’occurrence, après le dépôt du recours, la recourante a été remise en liberté moyennant diverses mesures substitutives à la détention, conformément à ses conclusions;</w:t>
      </w:r>
    </w:p>
    <w:p>
      <w:r>
        <w:t> que la décision par laquelle l’OFJ a décidé de renoncer à la détention de la recourante durant la procédure d’extradition, moyennant la mise en œuvre de diverses mesures substitutives à la détention, fait donc droit aux conclusions présentées par A. dans le recours du 25 août 2014;</w:t>
      </w:r>
    </w:p>
    <w:p>
      <w:r>
        <w:t> que cependant, pour les raisons évoquées plus haut, rien n’indique à première vue que le recours aurait dû être admis;</w:t>
      </w:r>
    </w:p>
    <w:p>
      <w:r>
        <w:t> que la recourante avait enfin la faculté d’exposer les éléments de fait relatifs à sa situation personnelle directement à l’OFJ, à l’appui d’une demande de libération moyennant la mise en œuvre de mesures substitutives à la détention, plutôt que de faire valoir ces éléments dans le cadre d’un recours dirigé contre le mandat d’arrêt extraditionnel;</w:t>
      </w:r>
    </w:p>
    <w:p>
      <w:r>
        <w:t> que le recours du 25 août 2014 n’était partant pas une mesure «indispensable» au sens de l’art. 64 al. 1 PA;</w:t>
      </w:r>
    </w:p>
    <w:p>
      <w:r>
        <w:t> que vu l’ensemble de ces éléments, il ne se justifie pas en l’espèce d’allouer de dépens à la recourante.</w:t>
      </w:r>
    </w:p>
    <w:p>
      <w:r>
        <w:t>- 7 -</w:t>
      </w:r>
    </w:p>
    <w:p>
      <w:r>
        <w:t>Par ces motifs, la Cour des plaintes prononce:</w:t>
      </w:r>
    </w:p>
    <w:p>
      <w:r>
        <w:t>1. Le recours est sans objet et la cause est rayée du rôle.</w:t>
      </w:r>
    </w:p>
    <w:p>
      <w:r>
        <w:t>2. Le présent arrêt est rendu sans frais.</w:t>
      </w:r>
    </w:p>
    <w:p>
      <w:r>
        <w:t>3. Il n'est pas alloué de dépens.</w:t>
      </w:r>
    </w:p>
    <w:p>
      <w:r>
        <w:t>Bellinzone, le 9 octobre 2014</w:t>
      </w:r>
    </w:p>
    <w:p>
      <w:r>
        <w:t>Au nom de la Cour des plaintes du Tribunal pénal fédéral</w:t>
      </w:r>
    </w:p>
    <w:p>
      <w:r>
        <w:t>Le président: La greffière:</w:t>
      </w:r>
    </w:p>
    <w:p>
      <w:r>
        <w:t>Distribution</w:t>
      </w:r>
    </w:p>
    <w:p>
      <w:r>
        <w:t>- Mes Aba Neeman et Luc del Rizzo, avocats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